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59B" w:rsidRPr="00C13CF7" w:rsidRDefault="0046359B" w:rsidP="0046359B">
      <w:pPr>
        <w:pBdr>
          <w:top w:val="double" w:sz="4" w:space="0" w:color="auto"/>
          <w:bottom w:val="double" w:sz="4" w:space="1" w:color="auto"/>
        </w:pBdr>
        <w:spacing w:line="460" w:lineRule="exact"/>
        <w:jc w:val="both"/>
        <w:rPr>
          <w:rFonts w:ascii="標楷體" w:eastAsia="標楷體" w:hAnsi="標楷體"/>
          <w:color w:val="000000"/>
          <w:sz w:val="28"/>
          <w:szCs w:val="20"/>
        </w:rPr>
      </w:pPr>
      <w:r w:rsidRPr="00C13CF7">
        <w:rPr>
          <w:rFonts w:ascii="標楷體" w:eastAsia="標楷體" w:hAnsi="標楷體" w:hint="eastAsia"/>
          <w:b/>
          <w:color w:val="000000"/>
          <w:sz w:val="32"/>
        </w:rPr>
        <w:t>中央銀行新聞稿</w:t>
      </w:r>
      <w:r w:rsidRPr="00C13CF7">
        <w:rPr>
          <w:rFonts w:ascii="標楷體" w:eastAsia="標楷體" w:hAnsi="標楷體"/>
          <w:color w:val="000000"/>
        </w:rPr>
        <w:t xml:space="preserve">                             </w:t>
      </w:r>
      <w:r w:rsidRPr="00C13CF7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</w:t>
      </w:r>
      <w:r w:rsidR="006A479E">
        <w:rPr>
          <w:rFonts w:ascii="標楷體" w:eastAsia="標楷體" w:hAnsi="標楷體" w:hint="eastAsia"/>
          <w:color w:val="000000"/>
        </w:rPr>
        <w:t xml:space="preserve">        </w:t>
      </w:r>
      <w:r>
        <w:rPr>
          <w:rFonts w:ascii="標楷體" w:eastAsia="標楷體" w:hAnsi="標楷體" w:hint="eastAsia"/>
          <w:color w:val="000000"/>
        </w:rPr>
        <w:t xml:space="preserve"> 1</w:t>
      </w:r>
      <w:r>
        <w:rPr>
          <w:rFonts w:ascii="標楷體" w:eastAsia="標楷體" w:hAnsi="標楷體"/>
          <w:color w:val="000000"/>
        </w:rPr>
        <w:t>10</w:t>
      </w:r>
      <w:r w:rsidRPr="00C13CF7"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3</w:t>
      </w:r>
      <w:r w:rsidRPr="00C13CF7"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18</w:t>
      </w:r>
      <w:r w:rsidRPr="00C13CF7">
        <w:rPr>
          <w:rFonts w:ascii="標楷體" w:eastAsia="標楷體" w:hAnsi="標楷體"/>
          <w:color w:val="000000"/>
        </w:rPr>
        <w:t>日</w:t>
      </w:r>
      <w:r w:rsidRPr="00C13CF7">
        <w:rPr>
          <w:rFonts w:ascii="標楷體" w:eastAsia="標楷體" w:hAnsi="標楷體" w:hint="eastAsia"/>
          <w:color w:val="000000"/>
        </w:rPr>
        <w:t>發</w:t>
      </w:r>
      <w:r w:rsidRPr="00C13CF7">
        <w:rPr>
          <w:rFonts w:ascii="標楷體" w:eastAsia="標楷體" w:hAnsi="標楷體"/>
          <w:color w:val="000000"/>
        </w:rPr>
        <w:t>布</w:t>
      </w:r>
    </w:p>
    <w:p w:rsidR="0046359B" w:rsidRPr="00C13CF7" w:rsidRDefault="0046359B" w:rsidP="0046359B">
      <w:pPr>
        <w:pBdr>
          <w:top w:val="double" w:sz="4" w:space="0" w:color="auto"/>
          <w:bottom w:val="double" w:sz="4" w:space="1" w:color="auto"/>
        </w:pBdr>
        <w:spacing w:line="460" w:lineRule="exact"/>
        <w:jc w:val="both"/>
        <w:rPr>
          <w:rFonts w:ascii="標楷體" w:eastAsia="標楷體" w:hAnsi="標楷體"/>
          <w:color w:val="000000"/>
          <w:sz w:val="20"/>
          <w:szCs w:val="20"/>
        </w:rPr>
      </w:pPr>
      <w:r w:rsidRPr="00C13CF7">
        <w:rPr>
          <w:rFonts w:ascii="標楷體" w:eastAsia="標楷體" w:hAnsi="標楷體"/>
          <w:color w:val="000000"/>
        </w:rPr>
        <w:t>&lt;</w:t>
      </w:r>
      <w:r w:rsidRPr="00C13CF7">
        <w:rPr>
          <w:rFonts w:ascii="標楷體" w:eastAsia="標楷體" w:hAnsi="標楷體" w:hint="eastAsia"/>
          <w:color w:val="000000"/>
        </w:rPr>
        <w:t>網址：</w:t>
      </w:r>
      <w:r w:rsidRPr="00C13CF7">
        <w:rPr>
          <w:rFonts w:ascii="標楷體" w:eastAsia="標楷體" w:hAnsi="標楷體"/>
          <w:color w:val="000000"/>
        </w:rPr>
        <w:t>http</w:t>
      </w:r>
      <w:r>
        <w:rPr>
          <w:rFonts w:ascii="標楷體" w:eastAsia="標楷體" w:hAnsi="標楷體" w:hint="eastAsia"/>
          <w:color w:val="000000"/>
        </w:rPr>
        <w:t>s</w:t>
      </w:r>
      <w:r w:rsidRPr="00C13CF7">
        <w:rPr>
          <w:rFonts w:ascii="標楷體" w:eastAsia="標楷體" w:hAnsi="標楷體"/>
          <w:color w:val="000000"/>
        </w:rPr>
        <w:t xml:space="preserve">：//www.cbc.gov.tw&gt;              </w:t>
      </w:r>
      <w:r w:rsidRPr="00C13CF7">
        <w:rPr>
          <w:rFonts w:ascii="標楷體" w:eastAsia="標楷體" w:hAnsi="標楷體" w:hint="eastAsia"/>
          <w:color w:val="000000"/>
        </w:rPr>
        <w:t xml:space="preserve"> </w:t>
      </w:r>
      <w:r w:rsidRPr="00C13CF7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 </w:t>
      </w:r>
      <w:r w:rsidR="006A479E">
        <w:rPr>
          <w:rFonts w:ascii="標楷體" w:eastAsia="標楷體" w:hAnsi="標楷體" w:hint="eastAsia"/>
          <w:color w:val="000000"/>
        </w:rPr>
        <w:t xml:space="preserve">      </w:t>
      </w:r>
      <w:bookmarkStart w:id="0" w:name="_GoBack"/>
      <w:bookmarkEnd w:id="0"/>
      <w:r>
        <w:rPr>
          <w:rFonts w:ascii="標楷體" w:eastAsia="標楷體" w:hAnsi="標楷體" w:hint="eastAsia"/>
          <w:color w:val="000000"/>
        </w:rPr>
        <w:t xml:space="preserve"> (110</w:t>
      </w:r>
      <w:r w:rsidRPr="00C13CF7">
        <w:rPr>
          <w:rFonts w:ascii="標楷體" w:eastAsia="標楷體" w:hAnsi="標楷體" w:hint="eastAsia"/>
          <w:color w:val="000000"/>
        </w:rPr>
        <w:t>)</w:t>
      </w:r>
      <w:r w:rsidRPr="00C13CF7">
        <w:rPr>
          <w:rFonts w:ascii="標楷體" w:eastAsia="標楷體" w:hAnsi="標楷體"/>
          <w:color w:val="000000"/>
        </w:rPr>
        <w:t>新聞發布</w:t>
      </w:r>
      <w:r w:rsidRPr="00C13CF7">
        <w:rPr>
          <w:rFonts w:ascii="標楷體" w:eastAsia="標楷體" w:hAnsi="標楷體" w:hint="eastAsia"/>
          <w:color w:val="000000"/>
        </w:rPr>
        <w:t>第</w:t>
      </w:r>
      <w:r w:rsidR="00FF7F75">
        <w:rPr>
          <w:rFonts w:ascii="標楷體" w:eastAsia="標楷體" w:hAnsi="標楷體"/>
          <w:color w:val="000000"/>
        </w:rPr>
        <w:t>052</w:t>
      </w:r>
      <w:r w:rsidRPr="00C13CF7">
        <w:rPr>
          <w:rFonts w:ascii="標楷體" w:eastAsia="標楷體" w:hAnsi="標楷體" w:hint="eastAsia"/>
          <w:color w:val="000000"/>
        </w:rPr>
        <w:t>號</w:t>
      </w:r>
    </w:p>
    <w:p w:rsidR="0046359B" w:rsidRDefault="0046359B" w:rsidP="0046359B">
      <w:pPr>
        <w:spacing w:beforeLines="70" w:before="252" w:afterLines="40" w:after="144" w:line="440" w:lineRule="exact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中央銀行</w:t>
      </w:r>
      <w:r>
        <w:rPr>
          <w:rFonts w:eastAsia="標楷體" w:hint="eastAsia"/>
          <w:b/>
          <w:color w:val="000000"/>
          <w:sz w:val="28"/>
          <w:szCs w:val="28"/>
        </w:rPr>
        <w:t>理監事聯席會議</w:t>
      </w:r>
      <w:r>
        <w:rPr>
          <w:rFonts w:eastAsia="標楷體" w:hint="eastAsia"/>
          <w:b/>
          <w:bCs/>
          <w:sz w:val="28"/>
          <w:szCs w:val="28"/>
        </w:rPr>
        <w:t>決議</w:t>
      </w:r>
    </w:p>
    <w:p w:rsidR="00A75C95" w:rsidRPr="00FF7F75" w:rsidRDefault="00A75C95" w:rsidP="00815049">
      <w:pPr>
        <w:spacing w:afterLines="50" w:after="180" w:line="420" w:lineRule="exact"/>
        <w:jc w:val="both"/>
        <w:rPr>
          <w:rFonts w:eastAsia="標楷體"/>
          <w:spacing w:val="-2"/>
          <w:sz w:val="28"/>
          <w:szCs w:val="28"/>
        </w:rPr>
      </w:pPr>
      <w:r w:rsidRPr="00FF7F75">
        <w:rPr>
          <w:rFonts w:eastAsia="標楷體" w:hint="eastAsia"/>
          <w:spacing w:val="-2"/>
          <w:sz w:val="28"/>
          <w:szCs w:val="28"/>
        </w:rPr>
        <w:t>一、</w:t>
      </w:r>
      <w:r w:rsidR="002968FA" w:rsidRPr="00FF7F75">
        <w:rPr>
          <w:rFonts w:eastAsia="標楷體" w:hint="eastAsia"/>
          <w:spacing w:val="-2"/>
          <w:sz w:val="28"/>
          <w:szCs w:val="28"/>
        </w:rPr>
        <w:t>國際經濟金融情勢</w:t>
      </w:r>
    </w:p>
    <w:p w:rsidR="00A07992" w:rsidRPr="00FF7F75" w:rsidRDefault="00D475DA" w:rsidP="00815049">
      <w:pPr>
        <w:spacing w:afterLines="50" w:after="180" w:line="420" w:lineRule="exact"/>
        <w:ind w:leftChars="236" w:left="566"/>
        <w:jc w:val="both"/>
        <w:rPr>
          <w:rFonts w:eastAsia="標楷體"/>
          <w:spacing w:val="-2"/>
          <w:sz w:val="28"/>
          <w:szCs w:val="28"/>
        </w:rPr>
      </w:pPr>
      <w:r w:rsidRPr="00FF7F75">
        <w:rPr>
          <w:rFonts w:eastAsia="標楷體" w:hint="eastAsia"/>
          <w:spacing w:val="-2"/>
          <w:sz w:val="28"/>
          <w:szCs w:val="28"/>
        </w:rPr>
        <w:t>上</w:t>
      </w:r>
      <w:r w:rsidRPr="00FF7F75">
        <w:rPr>
          <w:rFonts w:eastAsia="標楷體" w:hint="eastAsia"/>
          <w:spacing w:val="-2"/>
          <w:sz w:val="28"/>
          <w:szCs w:val="28"/>
        </w:rPr>
        <w:t>(2020)</w:t>
      </w:r>
      <w:r w:rsidRPr="00FF7F75">
        <w:rPr>
          <w:rFonts w:eastAsia="標楷體" w:hint="eastAsia"/>
          <w:spacing w:val="-2"/>
          <w:sz w:val="28"/>
          <w:szCs w:val="28"/>
        </w:rPr>
        <w:t>年</w:t>
      </w:r>
      <w:r w:rsidRPr="00FF7F75">
        <w:rPr>
          <w:rFonts w:eastAsia="標楷體" w:hint="eastAsia"/>
          <w:spacing w:val="-2"/>
          <w:sz w:val="28"/>
          <w:szCs w:val="28"/>
        </w:rPr>
        <w:t>12</w:t>
      </w:r>
      <w:r w:rsidRPr="00FF7F75">
        <w:rPr>
          <w:rFonts w:eastAsia="標楷體" w:hint="eastAsia"/>
          <w:spacing w:val="-2"/>
          <w:sz w:val="28"/>
          <w:szCs w:val="28"/>
        </w:rPr>
        <w:t>月本行理事會會議以來，</w:t>
      </w:r>
      <w:r w:rsidR="00CC0D67" w:rsidRPr="00FF7F75">
        <w:rPr>
          <w:rFonts w:eastAsia="標楷體" w:hint="eastAsia"/>
          <w:snapToGrid w:val="0"/>
          <w:spacing w:val="-2"/>
          <w:kern w:val="52"/>
          <w:sz w:val="28"/>
          <w:szCs w:val="28"/>
        </w:rPr>
        <w:t>隨</w:t>
      </w:r>
      <w:r w:rsidR="003613FE" w:rsidRPr="00FF7F75">
        <w:rPr>
          <w:rFonts w:eastAsia="標楷體" w:hint="eastAsia"/>
          <w:spacing w:val="-2"/>
          <w:sz w:val="28"/>
          <w:szCs w:val="28"/>
        </w:rPr>
        <w:t>嚴重特殊傳染性肺炎</w:t>
      </w:r>
      <w:r w:rsidR="003613FE" w:rsidRPr="00FF7F75">
        <w:rPr>
          <w:rFonts w:eastAsia="標楷體" w:hint="eastAsia"/>
          <w:spacing w:val="-2"/>
          <w:sz w:val="28"/>
          <w:szCs w:val="28"/>
        </w:rPr>
        <w:t>(COVID-19)</w:t>
      </w:r>
      <w:proofErr w:type="gramStart"/>
      <w:r w:rsidR="00281CBB" w:rsidRPr="00FF7F75">
        <w:rPr>
          <w:rFonts w:eastAsia="標楷體" w:hint="eastAsia"/>
          <w:spacing w:val="-2"/>
          <w:sz w:val="28"/>
          <w:szCs w:val="28"/>
        </w:rPr>
        <w:t>疫</w:t>
      </w:r>
      <w:proofErr w:type="gramEnd"/>
      <w:r w:rsidR="00281CBB" w:rsidRPr="00FF7F75">
        <w:rPr>
          <w:rFonts w:eastAsia="標楷體" w:hint="eastAsia"/>
          <w:spacing w:val="-2"/>
          <w:sz w:val="28"/>
          <w:szCs w:val="28"/>
        </w:rPr>
        <w:t>情逐漸受控</w:t>
      </w:r>
      <w:r w:rsidR="003E7336" w:rsidRPr="00FF7F75">
        <w:rPr>
          <w:rFonts w:eastAsia="標楷體" w:hint="eastAsia"/>
          <w:spacing w:val="-2"/>
          <w:sz w:val="28"/>
          <w:szCs w:val="28"/>
        </w:rPr>
        <w:t>，</w:t>
      </w:r>
      <w:r w:rsidR="00FB1836" w:rsidRPr="00FF7F75">
        <w:rPr>
          <w:rFonts w:eastAsia="標楷體" w:hint="eastAsia"/>
          <w:spacing w:val="-2"/>
          <w:sz w:val="28"/>
          <w:szCs w:val="28"/>
        </w:rPr>
        <w:t>全球經</w:t>
      </w:r>
      <w:r w:rsidR="00965521" w:rsidRPr="00FF7F75">
        <w:rPr>
          <w:rFonts w:eastAsia="標楷體" w:hint="eastAsia"/>
          <w:spacing w:val="-2"/>
          <w:sz w:val="28"/>
          <w:szCs w:val="28"/>
        </w:rPr>
        <w:t>貿</w:t>
      </w:r>
      <w:r w:rsidR="00281CBB" w:rsidRPr="00FF7F75">
        <w:rPr>
          <w:rFonts w:eastAsia="標楷體" w:hint="eastAsia"/>
          <w:spacing w:val="-2"/>
          <w:sz w:val="28"/>
          <w:szCs w:val="28"/>
        </w:rPr>
        <w:t>活動漸次</w:t>
      </w:r>
      <w:r w:rsidR="00CC0D67" w:rsidRPr="00FF7F75">
        <w:rPr>
          <w:rFonts w:eastAsia="標楷體" w:hint="eastAsia"/>
          <w:spacing w:val="-2"/>
          <w:sz w:val="28"/>
          <w:szCs w:val="28"/>
        </w:rPr>
        <w:t>復甦，</w:t>
      </w:r>
      <w:r w:rsidR="00FB1836" w:rsidRPr="00FF7F75">
        <w:rPr>
          <w:rFonts w:eastAsia="標楷體" w:hint="eastAsia"/>
          <w:spacing w:val="-2"/>
          <w:sz w:val="28"/>
          <w:szCs w:val="28"/>
        </w:rPr>
        <w:t>國際</w:t>
      </w:r>
      <w:r w:rsidR="00FC0918" w:rsidRPr="00FF7F75">
        <w:rPr>
          <w:rFonts w:eastAsia="標楷體" w:hint="eastAsia"/>
          <w:spacing w:val="-2"/>
          <w:sz w:val="28"/>
          <w:szCs w:val="28"/>
        </w:rPr>
        <w:t>原油等商品價格伴隨走高</w:t>
      </w:r>
      <w:r w:rsidR="003E7336" w:rsidRPr="00FF7F75">
        <w:rPr>
          <w:rFonts w:eastAsia="標楷體" w:hint="eastAsia"/>
          <w:spacing w:val="-2"/>
          <w:sz w:val="28"/>
          <w:szCs w:val="28"/>
        </w:rPr>
        <w:t>，</w:t>
      </w:r>
      <w:r w:rsidR="00C4712E" w:rsidRPr="00FF7F75">
        <w:rPr>
          <w:rFonts w:eastAsia="標楷體" w:hint="eastAsia"/>
          <w:spacing w:val="-2"/>
          <w:sz w:val="28"/>
          <w:szCs w:val="28"/>
        </w:rPr>
        <w:t>國際機構預測</w:t>
      </w:r>
      <w:r w:rsidR="00FB1836" w:rsidRPr="00FF7F75">
        <w:rPr>
          <w:rFonts w:eastAsia="標楷體" w:hint="eastAsia"/>
          <w:spacing w:val="-2"/>
          <w:sz w:val="28"/>
          <w:szCs w:val="28"/>
        </w:rPr>
        <w:t>本</w:t>
      </w:r>
      <w:r w:rsidRPr="00FF7F75">
        <w:rPr>
          <w:rFonts w:eastAsia="標楷體" w:hint="eastAsia"/>
          <w:spacing w:val="-2"/>
          <w:sz w:val="28"/>
          <w:szCs w:val="28"/>
        </w:rPr>
        <w:t>(2021)</w:t>
      </w:r>
      <w:r w:rsidR="00FB1836" w:rsidRPr="00FF7F75">
        <w:rPr>
          <w:rFonts w:eastAsia="標楷體" w:hint="eastAsia"/>
          <w:spacing w:val="-2"/>
          <w:sz w:val="28"/>
          <w:szCs w:val="28"/>
        </w:rPr>
        <w:t>年</w:t>
      </w:r>
      <w:r w:rsidR="00032D04" w:rsidRPr="00FF7F75">
        <w:rPr>
          <w:rFonts w:eastAsia="標楷體" w:hint="eastAsia"/>
          <w:spacing w:val="-2"/>
          <w:sz w:val="28"/>
          <w:szCs w:val="28"/>
        </w:rPr>
        <w:t>全球</w:t>
      </w:r>
      <w:r w:rsidR="00FC0918" w:rsidRPr="00FF7F75">
        <w:rPr>
          <w:rFonts w:eastAsia="標楷體" w:hint="eastAsia"/>
          <w:spacing w:val="-2"/>
          <w:sz w:val="28"/>
          <w:szCs w:val="28"/>
        </w:rPr>
        <w:t>經濟將恢復成長，</w:t>
      </w:r>
      <w:r w:rsidR="00FB1836" w:rsidRPr="00FF7F75">
        <w:rPr>
          <w:rFonts w:eastAsia="標楷體" w:hint="eastAsia"/>
          <w:spacing w:val="-2"/>
          <w:sz w:val="28"/>
          <w:szCs w:val="28"/>
        </w:rPr>
        <w:t>通膨率</w:t>
      </w:r>
      <w:r w:rsidRPr="00FF7F75">
        <w:rPr>
          <w:rFonts w:eastAsia="標楷體" w:hint="eastAsia"/>
          <w:spacing w:val="-2"/>
          <w:sz w:val="28"/>
          <w:szCs w:val="28"/>
        </w:rPr>
        <w:t>溫和回升</w:t>
      </w:r>
      <w:r w:rsidR="003E7336" w:rsidRPr="00FF7F75">
        <w:rPr>
          <w:rFonts w:eastAsia="標楷體" w:hint="eastAsia"/>
          <w:spacing w:val="-2"/>
          <w:sz w:val="28"/>
          <w:szCs w:val="28"/>
        </w:rPr>
        <w:t>。</w:t>
      </w:r>
      <w:r w:rsidR="00A07992" w:rsidRPr="00FF7F75">
        <w:rPr>
          <w:rFonts w:eastAsia="標楷體" w:hint="eastAsia"/>
          <w:spacing w:val="-2"/>
          <w:sz w:val="28"/>
          <w:szCs w:val="28"/>
        </w:rPr>
        <w:t>在</w:t>
      </w:r>
      <w:r w:rsidR="003E7336" w:rsidRPr="00FF7F75">
        <w:rPr>
          <w:rFonts w:eastAsia="標楷體" w:hint="eastAsia"/>
          <w:spacing w:val="-2"/>
          <w:sz w:val="28"/>
          <w:szCs w:val="28"/>
        </w:rPr>
        <w:t>預期</w:t>
      </w:r>
      <w:r w:rsidR="00FB1836" w:rsidRPr="00FF7F75">
        <w:rPr>
          <w:rFonts w:eastAsia="標楷體" w:hint="eastAsia"/>
          <w:spacing w:val="-2"/>
          <w:sz w:val="28"/>
          <w:szCs w:val="28"/>
        </w:rPr>
        <w:t>全球</w:t>
      </w:r>
      <w:r w:rsidR="00A07992" w:rsidRPr="00FF7F75">
        <w:rPr>
          <w:rFonts w:eastAsia="標楷體" w:hint="eastAsia"/>
          <w:spacing w:val="-2"/>
          <w:sz w:val="28"/>
          <w:szCs w:val="28"/>
        </w:rPr>
        <w:t>景氣復甦</w:t>
      </w:r>
      <w:r w:rsidR="00281CBB" w:rsidRPr="00FF7F75">
        <w:rPr>
          <w:rFonts w:eastAsia="標楷體" w:hint="eastAsia"/>
          <w:spacing w:val="-2"/>
          <w:sz w:val="28"/>
          <w:szCs w:val="28"/>
        </w:rPr>
        <w:t>及美國政府推出</w:t>
      </w:r>
      <w:r w:rsidR="00281CBB" w:rsidRPr="00FF7F75">
        <w:rPr>
          <w:rFonts w:eastAsia="標楷體" w:hint="eastAsia"/>
          <w:spacing w:val="-2"/>
          <w:sz w:val="28"/>
          <w:szCs w:val="28"/>
        </w:rPr>
        <w:t>1.9</w:t>
      </w:r>
      <w:r w:rsidR="00281CBB" w:rsidRPr="00FF7F75">
        <w:rPr>
          <w:rFonts w:eastAsia="標楷體" w:hint="eastAsia"/>
          <w:spacing w:val="-2"/>
          <w:sz w:val="28"/>
          <w:szCs w:val="28"/>
        </w:rPr>
        <w:t>兆美元財政激勵方案下，</w:t>
      </w:r>
      <w:r w:rsidR="00FC0918" w:rsidRPr="00FF7F75">
        <w:rPr>
          <w:rFonts w:eastAsia="標楷體" w:hint="eastAsia"/>
          <w:spacing w:val="-2"/>
          <w:sz w:val="28"/>
          <w:szCs w:val="28"/>
        </w:rPr>
        <w:t>近期</w:t>
      </w:r>
      <w:r w:rsidR="00281CBB" w:rsidRPr="00FF7F75">
        <w:rPr>
          <w:rFonts w:eastAsia="標楷體" w:hint="eastAsia"/>
          <w:spacing w:val="-2"/>
          <w:sz w:val="28"/>
          <w:szCs w:val="28"/>
        </w:rPr>
        <w:t>美國通膨預期明顯升溫</w:t>
      </w:r>
      <w:r w:rsidR="00FC0918" w:rsidRPr="00FF7F75">
        <w:rPr>
          <w:rFonts w:eastAsia="標楷體" w:hint="eastAsia"/>
          <w:spacing w:val="-2"/>
          <w:sz w:val="28"/>
          <w:szCs w:val="28"/>
        </w:rPr>
        <w:t>，</w:t>
      </w:r>
      <w:r w:rsidR="00FB1836" w:rsidRPr="00FF7F75">
        <w:rPr>
          <w:rFonts w:eastAsia="標楷體" w:hint="eastAsia"/>
          <w:spacing w:val="-2"/>
          <w:sz w:val="28"/>
          <w:szCs w:val="28"/>
        </w:rPr>
        <w:t>主要</w:t>
      </w:r>
      <w:r w:rsidR="00AE117E" w:rsidRPr="00FF7F75">
        <w:rPr>
          <w:rFonts w:eastAsia="標楷體" w:hint="eastAsia"/>
          <w:spacing w:val="-2"/>
          <w:sz w:val="28"/>
          <w:szCs w:val="28"/>
        </w:rPr>
        <w:t>經濟體</w:t>
      </w:r>
      <w:r w:rsidR="00281CBB" w:rsidRPr="00FF7F75">
        <w:rPr>
          <w:rFonts w:eastAsia="標楷體" w:hint="eastAsia"/>
          <w:spacing w:val="-2"/>
          <w:sz w:val="28"/>
          <w:szCs w:val="28"/>
        </w:rPr>
        <w:t>長</w:t>
      </w:r>
      <w:r w:rsidR="00A07992" w:rsidRPr="00FF7F75">
        <w:rPr>
          <w:rFonts w:eastAsia="標楷體" w:hint="eastAsia"/>
          <w:spacing w:val="-2"/>
          <w:sz w:val="28"/>
          <w:szCs w:val="28"/>
        </w:rPr>
        <w:t>期</w:t>
      </w:r>
      <w:r w:rsidR="00281CBB" w:rsidRPr="00FF7F75">
        <w:rPr>
          <w:rFonts w:eastAsia="標楷體" w:hint="eastAsia"/>
          <w:spacing w:val="-2"/>
          <w:sz w:val="28"/>
          <w:szCs w:val="28"/>
        </w:rPr>
        <w:t>公債</w:t>
      </w:r>
      <w:proofErr w:type="gramStart"/>
      <w:r w:rsidR="00281CBB" w:rsidRPr="00FF7F75">
        <w:rPr>
          <w:rFonts w:eastAsia="標楷體" w:hint="eastAsia"/>
          <w:spacing w:val="-2"/>
          <w:sz w:val="28"/>
          <w:szCs w:val="28"/>
        </w:rPr>
        <w:t>殖</w:t>
      </w:r>
      <w:proofErr w:type="gramEnd"/>
      <w:r w:rsidR="00281CBB" w:rsidRPr="00FF7F75">
        <w:rPr>
          <w:rFonts w:eastAsia="標楷體" w:hint="eastAsia"/>
          <w:spacing w:val="-2"/>
          <w:sz w:val="28"/>
          <w:szCs w:val="28"/>
        </w:rPr>
        <w:t>利率走升，</w:t>
      </w:r>
      <w:r w:rsidR="00CC0D67" w:rsidRPr="00FF7F75">
        <w:rPr>
          <w:rFonts w:eastAsia="標楷體" w:hint="eastAsia"/>
          <w:spacing w:val="-2"/>
          <w:sz w:val="28"/>
          <w:szCs w:val="28"/>
        </w:rPr>
        <w:t>國際</w:t>
      </w:r>
      <w:r w:rsidR="00281CBB" w:rsidRPr="00FF7F75">
        <w:rPr>
          <w:rFonts w:eastAsia="標楷體" w:hint="eastAsia"/>
          <w:spacing w:val="-2"/>
          <w:sz w:val="28"/>
          <w:szCs w:val="28"/>
        </w:rPr>
        <w:t>股市</w:t>
      </w:r>
      <w:r w:rsidR="00CC0D67" w:rsidRPr="00FF7F75">
        <w:rPr>
          <w:rFonts w:eastAsia="標楷體" w:hint="eastAsia"/>
          <w:spacing w:val="-2"/>
          <w:sz w:val="28"/>
          <w:szCs w:val="28"/>
        </w:rPr>
        <w:t>波動</w:t>
      </w:r>
      <w:r w:rsidR="00FC3A72" w:rsidRPr="00FF7F75">
        <w:rPr>
          <w:rFonts w:eastAsia="標楷體" w:hint="eastAsia"/>
          <w:spacing w:val="-2"/>
          <w:sz w:val="28"/>
          <w:szCs w:val="28"/>
        </w:rPr>
        <w:t>加大</w:t>
      </w:r>
      <w:r w:rsidR="003E7336" w:rsidRPr="00FF7F75">
        <w:rPr>
          <w:rFonts w:eastAsia="標楷體" w:hint="eastAsia"/>
          <w:spacing w:val="-2"/>
          <w:sz w:val="28"/>
          <w:szCs w:val="28"/>
        </w:rPr>
        <w:t>。</w:t>
      </w:r>
    </w:p>
    <w:p w:rsidR="009E1187" w:rsidRPr="000843AA" w:rsidRDefault="00A07992" w:rsidP="00815049">
      <w:pPr>
        <w:spacing w:afterLines="50" w:after="180" w:line="420" w:lineRule="exact"/>
        <w:ind w:leftChars="236" w:left="566"/>
        <w:jc w:val="both"/>
        <w:rPr>
          <w:rFonts w:eastAsia="標楷體"/>
          <w:spacing w:val="-2"/>
          <w:sz w:val="28"/>
          <w:szCs w:val="28"/>
        </w:rPr>
      </w:pPr>
      <w:r w:rsidRPr="00FF7F75">
        <w:rPr>
          <w:rFonts w:eastAsia="標楷體" w:hint="eastAsia"/>
          <w:spacing w:val="-2"/>
          <w:sz w:val="28"/>
          <w:szCs w:val="28"/>
        </w:rPr>
        <w:t>由於經濟仍受</w:t>
      </w:r>
      <w:proofErr w:type="gramStart"/>
      <w:r w:rsidRPr="00FF7F75">
        <w:rPr>
          <w:rFonts w:eastAsia="標楷體" w:hint="eastAsia"/>
          <w:spacing w:val="-2"/>
          <w:sz w:val="28"/>
          <w:szCs w:val="28"/>
        </w:rPr>
        <w:t>疫</w:t>
      </w:r>
      <w:proofErr w:type="gramEnd"/>
      <w:r w:rsidRPr="00FF7F75">
        <w:rPr>
          <w:rFonts w:eastAsia="標楷體" w:hint="eastAsia"/>
          <w:spacing w:val="-2"/>
          <w:sz w:val="28"/>
          <w:szCs w:val="28"/>
        </w:rPr>
        <w:t>情衝擊，主要經濟體</w:t>
      </w:r>
      <w:r w:rsidR="00CC0D67" w:rsidRPr="00FF7F75">
        <w:rPr>
          <w:rFonts w:eastAsia="標楷體" w:hint="eastAsia"/>
          <w:spacing w:val="-2"/>
          <w:sz w:val="28"/>
          <w:szCs w:val="28"/>
        </w:rPr>
        <w:t>續</w:t>
      </w:r>
      <w:proofErr w:type="gramStart"/>
      <w:r w:rsidR="00CC0D67" w:rsidRPr="00FF7F75">
        <w:rPr>
          <w:rFonts w:eastAsia="標楷體" w:hint="eastAsia"/>
          <w:spacing w:val="-2"/>
          <w:sz w:val="28"/>
          <w:szCs w:val="28"/>
        </w:rPr>
        <w:t>採</w:t>
      </w:r>
      <w:proofErr w:type="gramEnd"/>
      <w:r w:rsidR="00281CBB" w:rsidRPr="00FF7F75">
        <w:rPr>
          <w:rFonts w:eastAsia="標楷體" w:hint="eastAsia"/>
          <w:spacing w:val="-2"/>
          <w:sz w:val="28"/>
          <w:szCs w:val="28"/>
        </w:rPr>
        <w:t>寬鬆貨幣</w:t>
      </w:r>
      <w:r w:rsidRPr="00FF7F75">
        <w:rPr>
          <w:rFonts w:eastAsia="標楷體" w:hint="eastAsia"/>
          <w:spacing w:val="-2"/>
          <w:sz w:val="28"/>
          <w:szCs w:val="28"/>
        </w:rPr>
        <w:t>及</w:t>
      </w:r>
      <w:r w:rsidR="00281CBB" w:rsidRPr="00FF7F75">
        <w:rPr>
          <w:rFonts w:eastAsia="標楷體" w:hint="eastAsia"/>
          <w:spacing w:val="-2"/>
          <w:sz w:val="28"/>
          <w:szCs w:val="28"/>
        </w:rPr>
        <w:t>擴張性財政政策</w:t>
      </w:r>
      <w:r w:rsidRPr="00FF7F75">
        <w:rPr>
          <w:rFonts w:eastAsia="標楷體" w:hint="eastAsia"/>
          <w:spacing w:val="-2"/>
          <w:sz w:val="28"/>
          <w:szCs w:val="28"/>
        </w:rPr>
        <w:t>。</w:t>
      </w:r>
      <w:r w:rsidR="009E7C97" w:rsidRPr="00FF7F75">
        <w:rPr>
          <w:rFonts w:eastAsia="標楷體" w:hint="eastAsia"/>
          <w:spacing w:val="-2"/>
          <w:sz w:val="28"/>
          <w:szCs w:val="28"/>
        </w:rPr>
        <w:t>國際機構預測本年全球經濟</w:t>
      </w:r>
      <w:r w:rsidR="00FC0918" w:rsidRPr="00FF7F75">
        <w:rPr>
          <w:rFonts w:eastAsia="標楷體" w:hint="eastAsia"/>
          <w:spacing w:val="-2"/>
          <w:sz w:val="28"/>
          <w:szCs w:val="28"/>
        </w:rPr>
        <w:t>可望</w:t>
      </w:r>
      <w:r w:rsidRPr="00FF7F75">
        <w:rPr>
          <w:rFonts w:eastAsia="標楷體" w:hint="eastAsia"/>
          <w:spacing w:val="-2"/>
          <w:sz w:val="28"/>
          <w:szCs w:val="28"/>
        </w:rPr>
        <w:t>恢復成長，惟</w:t>
      </w:r>
      <w:r w:rsidR="00C3019B" w:rsidRPr="00FF7F75">
        <w:rPr>
          <w:rFonts w:eastAsia="標楷體" w:hint="eastAsia"/>
          <w:spacing w:val="-2"/>
          <w:sz w:val="28"/>
          <w:szCs w:val="28"/>
        </w:rPr>
        <w:t>疫苗普及程度與有效性</w:t>
      </w:r>
      <w:r w:rsidR="003E7336" w:rsidRPr="00FF7F75">
        <w:rPr>
          <w:rFonts w:eastAsia="標楷體" w:hint="eastAsia"/>
          <w:spacing w:val="-2"/>
          <w:sz w:val="28"/>
          <w:szCs w:val="28"/>
        </w:rPr>
        <w:t>，</w:t>
      </w:r>
      <w:r w:rsidR="00C5548A" w:rsidRPr="00FF7F75">
        <w:rPr>
          <w:rFonts w:eastAsia="標楷體" w:hint="eastAsia"/>
          <w:spacing w:val="-2"/>
          <w:sz w:val="28"/>
          <w:szCs w:val="28"/>
        </w:rPr>
        <w:t>加以</w:t>
      </w:r>
      <w:r w:rsidR="00C3019B" w:rsidRPr="00FF7F75">
        <w:rPr>
          <w:rFonts w:eastAsia="標楷體" w:hint="eastAsia"/>
          <w:spacing w:val="-2"/>
          <w:sz w:val="28"/>
          <w:szCs w:val="28"/>
        </w:rPr>
        <w:t>近期主要經濟體長債</w:t>
      </w:r>
      <w:proofErr w:type="gramStart"/>
      <w:r w:rsidR="00C3019B" w:rsidRPr="00FF7F75">
        <w:rPr>
          <w:rFonts w:eastAsia="標楷體" w:hint="eastAsia"/>
          <w:spacing w:val="-2"/>
          <w:sz w:val="28"/>
          <w:szCs w:val="28"/>
        </w:rPr>
        <w:t>殖</w:t>
      </w:r>
      <w:proofErr w:type="gramEnd"/>
      <w:r w:rsidR="00C3019B" w:rsidRPr="00FF7F75">
        <w:rPr>
          <w:rFonts w:eastAsia="標楷體" w:hint="eastAsia"/>
          <w:spacing w:val="-2"/>
          <w:sz w:val="28"/>
          <w:szCs w:val="28"/>
        </w:rPr>
        <w:t>利率彈升</w:t>
      </w:r>
      <w:r w:rsidR="00D80F2A" w:rsidRPr="00FF7F75">
        <w:rPr>
          <w:rFonts w:eastAsia="標楷體" w:hint="eastAsia"/>
          <w:spacing w:val="-2"/>
          <w:sz w:val="28"/>
          <w:szCs w:val="28"/>
        </w:rPr>
        <w:t>可能</w:t>
      </w:r>
      <w:r w:rsidR="00C3019B" w:rsidRPr="00FF7F75">
        <w:rPr>
          <w:rFonts w:eastAsia="標楷體" w:hint="eastAsia"/>
          <w:spacing w:val="-2"/>
          <w:sz w:val="28"/>
          <w:szCs w:val="28"/>
        </w:rPr>
        <w:t>引發</w:t>
      </w:r>
      <w:r w:rsidR="00D80F2A" w:rsidRPr="00FF7F75">
        <w:rPr>
          <w:rFonts w:eastAsia="標楷體" w:hint="eastAsia"/>
          <w:spacing w:val="-2"/>
          <w:sz w:val="28"/>
          <w:szCs w:val="28"/>
        </w:rPr>
        <w:t>金融情勢緊縮</w:t>
      </w:r>
      <w:r w:rsidR="00C5548A" w:rsidRPr="00FF7F75">
        <w:rPr>
          <w:rFonts w:eastAsia="標楷體" w:hint="eastAsia"/>
          <w:spacing w:val="-2"/>
          <w:sz w:val="28"/>
          <w:szCs w:val="28"/>
        </w:rPr>
        <w:t>，</w:t>
      </w:r>
      <w:r w:rsidR="00CC0D67" w:rsidRPr="00FF7F75">
        <w:rPr>
          <w:rFonts w:eastAsia="標楷體" w:hint="eastAsia"/>
          <w:spacing w:val="-2"/>
          <w:sz w:val="28"/>
          <w:szCs w:val="28"/>
        </w:rPr>
        <w:t>全球</w:t>
      </w:r>
      <w:r w:rsidR="00C3019B" w:rsidRPr="00FF7F75">
        <w:rPr>
          <w:rFonts w:eastAsia="標楷體" w:hint="eastAsia"/>
          <w:spacing w:val="-2"/>
          <w:sz w:val="28"/>
          <w:szCs w:val="28"/>
        </w:rPr>
        <w:t>債務規模龐大等金融脆弱性</w:t>
      </w:r>
      <w:r w:rsidR="00281CBB" w:rsidRPr="00FF7F75">
        <w:rPr>
          <w:rFonts w:eastAsia="標楷體" w:hint="eastAsia"/>
          <w:spacing w:val="-2"/>
          <w:sz w:val="28"/>
          <w:szCs w:val="28"/>
        </w:rPr>
        <w:t>，</w:t>
      </w:r>
      <w:r w:rsidR="00C5548A" w:rsidRPr="00FF7F75">
        <w:rPr>
          <w:rFonts w:eastAsia="標楷體" w:hint="eastAsia"/>
          <w:spacing w:val="-2"/>
          <w:sz w:val="28"/>
          <w:szCs w:val="28"/>
        </w:rPr>
        <w:t>美中關係</w:t>
      </w:r>
      <w:r w:rsidR="0080551C" w:rsidRPr="00FF7F75">
        <w:rPr>
          <w:rFonts w:eastAsia="標楷體" w:hint="eastAsia"/>
          <w:spacing w:val="-2"/>
          <w:sz w:val="28"/>
          <w:szCs w:val="28"/>
        </w:rPr>
        <w:t>發展</w:t>
      </w:r>
      <w:r w:rsidR="001063A9" w:rsidRPr="00FF7F75">
        <w:rPr>
          <w:rFonts w:eastAsia="標楷體" w:hint="eastAsia"/>
          <w:spacing w:val="-2"/>
          <w:sz w:val="28"/>
          <w:szCs w:val="28"/>
        </w:rPr>
        <w:t>，以</w:t>
      </w:r>
      <w:r w:rsidR="00C3019B" w:rsidRPr="00FF7F75">
        <w:rPr>
          <w:rFonts w:eastAsia="標楷體" w:hint="eastAsia"/>
          <w:spacing w:val="-2"/>
          <w:sz w:val="28"/>
          <w:szCs w:val="28"/>
        </w:rPr>
        <w:t>及</w:t>
      </w:r>
      <w:r w:rsidR="00D80F2A" w:rsidRPr="00FF7F75">
        <w:rPr>
          <w:rFonts w:eastAsia="標楷體" w:hint="eastAsia"/>
          <w:spacing w:val="-2"/>
          <w:sz w:val="28"/>
          <w:szCs w:val="28"/>
        </w:rPr>
        <w:t>氣候變遷</w:t>
      </w:r>
      <w:r w:rsidR="00C3019B" w:rsidRPr="00FF7F75">
        <w:rPr>
          <w:rFonts w:eastAsia="標楷體" w:hint="eastAsia"/>
          <w:spacing w:val="-2"/>
          <w:sz w:val="28"/>
          <w:szCs w:val="28"/>
        </w:rPr>
        <w:t>風險</w:t>
      </w:r>
      <w:r w:rsidR="00C5548A" w:rsidRPr="00FF7F75">
        <w:rPr>
          <w:rFonts w:eastAsia="標楷體" w:hint="eastAsia"/>
          <w:spacing w:val="-2"/>
          <w:sz w:val="28"/>
          <w:szCs w:val="28"/>
        </w:rPr>
        <w:t>，</w:t>
      </w:r>
      <w:proofErr w:type="gramStart"/>
      <w:r w:rsidR="00C3019B" w:rsidRPr="00FF7F75">
        <w:rPr>
          <w:rFonts w:eastAsia="標楷體" w:hint="eastAsia"/>
          <w:spacing w:val="-2"/>
          <w:sz w:val="28"/>
          <w:szCs w:val="28"/>
        </w:rPr>
        <w:t>均是影響</w:t>
      </w:r>
      <w:proofErr w:type="gramEnd"/>
      <w:r w:rsidR="0080551C" w:rsidRPr="00FF7F75">
        <w:rPr>
          <w:rFonts w:eastAsia="標楷體" w:hint="eastAsia"/>
          <w:spacing w:val="-2"/>
          <w:sz w:val="28"/>
          <w:szCs w:val="28"/>
        </w:rPr>
        <w:t>全球經濟前景</w:t>
      </w:r>
      <w:r w:rsidR="00FD4E85" w:rsidRPr="00FF7F75">
        <w:rPr>
          <w:rFonts w:eastAsia="標楷體" w:hint="eastAsia"/>
          <w:spacing w:val="-2"/>
          <w:sz w:val="28"/>
          <w:szCs w:val="28"/>
        </w:rPr>
        <w:t>之</w:t>
      </w:r>
      <w:r w:rsidR="00C3019B" w:rsidRPr="00FF7F75">
        <w:rPr>
          <w:rFonts w:eastAsia="標楷體" w:hint="eastAsia"/>
          <w:spacing w:val="-2"/>
          <w:sz w:val="28"/>
          <w:szCs w:val="28"/>
        </w:rPr>
        <w:t>不確定性因素</w:t>
      </w:r>
      <w:r w:rsidRPr="00FF7F75">
        <w:rPr>
          <w:rFonts w:eastAsia="標楷體" w:hint="eastAsia"/>
          <w:spacing w:val="-2"/>
          <w:sz w:val="28"/>
          <w:szCs w:val="28"/>
        </w:rPr>
        <w:t>。</w:t>
      </w:r>
    </w:p>
    <w:p w:rsidR="00A75C95" w:rsidRPr="000843AA" w:rsidRDefault="00B0647E" w:rsidP="00815049">
      <w:pPr>
        <w:spacing w:afterLines="50" w:after="180" w:line="420" w:lineRule="exact"/>
        <w:jc w:val="both"/>
        <w:rPr>
          <w:rFonts w:eastAsia="標楷體"/>
          <w:spacing w:val="-2"/>
          <w:sz w:val="28"/>
          <w:szCs w:val="28"/>
        </w:rPr>
      </w:pPr>
      <w:r w:rsidRPr="000843AA">
        <w:rPr>
          <w:rFonts w:eastAsia="標楷體" w:hint="eastAsia"/>
          <w:spacing w:val="-2"/>
          <w:sz w:val="28"/>
          <w:szCs w:val="28"/>
        </w:rPr>
        <w:t>二</w:t>
      </w:r>
      <w:r w:rsidR="00A75C95" w:rsidRPr="000843AA">
        <w:rPr>
          <w:rFonts w:eastAsia="標楷體" w:hint="eastAsia"/>
          <w:spacing w:val="-2"/>
          <w:sz w:val="28"/>
          <w:szCs w:val="28"/>
        </w:rPr>
        <w:t>、</w:t>
      </w:r>
      <w:r w:rsidR="002968FA" w:rsidRPr="000843AA">
        <w:rPr>
          <w:rFonts w:eastAsia="標楷體" w:hint="eastAsia"/>
          <w:spacing w:val="-2"/>
          <w:sz w:val="28"/>
          <w:szCs w:val="28"/>
        </w:rPr>
        <w:t>國內經濟金融情勢</w:t>
      </w:r>
    </w:p>
    <w:p w:rsidR="00CC4DB2" w:rsidRPr="000843AA" w:rsidRDefault="00A75C95" w:rsidP="00815049">
      <w:pPr>
        <w:spacing w:afterLines="50" w:after="180" w:line="420" w:lineRule="exact"/>
        <w:ind w:left="558" w:hangingChars="202" w:hanging="558"/>
        <w:jc w:val="both"/>
        <w:rPr>
          <w:rFonts w:eastAsia="標楷體"/>
          <w:spacing w:val="-2"/>
          <w:sz w:val="28"/>
          <w:szCs w:val="28"/>
        </w:rPr>
      </w:pPr>
      <w:r w:rsidRPr="000843AA">
        <w:rPr>
          <w:rFonts w:eastAsia="標楷體" w:hint="eastAsia"/>
          <w:spacing w:val="-2"/>
          <w:sz w:val="28"/>
          <w:szCs w:val="28"/>
        </w:rPr>
        <w:t>(</w:t>
      </w:r>
      <w:proofErr w:type="gramStart"/>
      <w:r w:rsidR="002968FA" w:rsidRPr="000843AA">
        <w:rPr>
          <w:rFonts w:eastAsia="標楷體" w:hint="eastAsia"/>
          <w:spacing w:val="-2"/>
          <w:sz w:val="28"/>
          <w:szCs w:val="28"/>
        </w:rPr>
        <w:t>一</w:t>
      </w:r>
      <w:proofErr w:type="gramEnd"/>
      <w:r w:rsidRPr="000843AA">
        <w:rPr>
          <w:rFonts w:eastAsia="標楷體" w:hint="eastAsia"/>
          <w:spacing w:val="-2"/>
          <w:sz w:val="28"/>
          <w:szCs w:val="28"/>
        </w:rPr>
        <w:t>)</w:t>
      </w:r>
      <w:r w:rsidR="00427916" w:rsidRPr="000843AA">
        <w:rPr>
          <w:rFonts w:eastAsia="標楷體" w:hint="eastAsia"/>
          <w:spacing w:val="-2"/>
          <w:sz w:val="22"/>
          <w:szCs w:val="28"/>
        </w:rPr>
        <w:t xml:space="preserve"> </w:t>
      </w:r>
      <w:r w:rsidR="00D475DA" w:rsidRPr="000843AA">
        <w:rPr>
          <w:rFonts w:eastAsia="標楷體" w:hint="eastAsia"/>
          <w:spacing w:val="-2"/>
          <w:sz w:val="28"/>
          <w:szCs w:val="28"/>
        </w:rPr>
        <w:t>年初以來，</w:t>
      </w:r>
      <w:r w:rsidR="00EF690D" w:rsidRPr="000843AA">
        <w:rPr>
          <w:rFonts w:eastAsia="標楷體" w:hint="eastAsia"/>
          <w:spacing w:val="-2"/>
          <w:sz w:val="28"/>
          <w:szCs w:val="28"/>
        </w:rPr>
        <w:t>電子零組件及資通訊產品需求</w:t>
      </w:r>
      <w:r w:rsidR="00D475DA" w:rsidRPr="000843AA">
        <w:rPr>
          <w:rFonts w:eastAsia="標楷體" w:hint="eastAsia"/>
          <w:spacing w:val="-2"/>
          <w:sz w:val="28"/>
          <w:szCs w:val="28"/>
        </w:rPr>
        <w:t>持續熱絡</w:t>
      </w:r>
      <w:r w:rsidR="002D4469" w:rsidRPr="000843AA">
        <w:rPr>
          <w:rFonts w:eastAsia="標楷體" w:hint="eastAsia"/>
          <w:spacing w:val="-2"/>
          <w:sz w:val="28"/>
          <w:szCs w:val="28"/>
        </w:rPr>
        <w:t>，</w:t>
      </w:r>
      <w:proofErr w:type="gramStart"/>
      <w:r w:rsidR="0069359F" w:rsidRPr="000843AA">
        <w:rPr>
          <w:rFonts w:eastAsia="標楷體" w:hint="eastAsia"/>
          <w:spacing w:val="-2"/>
          <w:sz w:val="28"/>
          <w:szCs w:val="28"/>
        </w:rPr>
        <w:t>加以</w:t>
      </w:r>
      <w:r w:rsidR="008E270F" w:rsidRPr="000843AA">
        <w:rPr>
          <w:rFonts w:eastAsia="標楷體" w:hint="eastAsia"/>
          <w:spacing w:val="-2"/>
          <w:sz w:val="28"/>
          <w:szCs w:val="28"/>
        </w:rPr>
        <w:t>傳產貨品</w:t>
      </w:r>
      <w:proofErr w:type="gramEnd"/>
      <w:r w:rsidR="00D475DA" w:rsidRPr="000843AA">
        <w:rPr>
          <w:rFonts w:eastAsia="標楷體" w:hint="eastAsia"/>
          <w:spacing w:val="-2"/>
          <w:sz w:val="28"/>
          <w:szCs w:val="28"/>
        </w:rPr>
        <w:t>買氣升溫</w:t>
      </w:r>
      <w:r w:rsidR="00827795" w:rsidRPr="000843AA">
        <w:rPr>
          <w:rFonts w:eastAsia="標楷體" w:hint="eastAsia"/>
          <w:spacing w:val="-2"/>
          <w:sz w:val="28"/>
          <w:szCs w:val="28"/>
        </w:rPr>
        <w:t>，帶動</w:t>
      </w:r>
      <w:r w:rsidR="00281CBB" w:rsidRPr="000843AA">
        <w:rPr>
          <w:rFonts w:eastAsia="標楷體" w:hint="eastAsia"/>
          <w:spacing w:val="-2"/>
          <w:sz w:val="28"/>
          <w:szCs w:val="28"/>
        </w:rPr>
        <w:t>台灣</w:t>
      </w:r>
      <w:r w:rsidR="0066774C" w:rsidRPr="000843AA">
        <w:rPr>
          <w:rFonts w:eastAsia="標楷體" w:hint="eastAsia"/>
          <w:spacing w:val="-2"/>
          <w:sz w:val="28"/>
          <w:szCs w:val="28"/>
        </w:rPr>
        <w:t>整體</w:t>
      </w:r>
      <w:r w:rsidR="002D4469" w:rsidRPr="000843AA">
        <w:rPr>
          <w:rFonts w:eastAsia="標楷體" w:hint="eastAsia"/>
          <w:spacing w:val="-2"/>
          <w:sz w:val="28"/>
          <w:szCs w:val="28"/>
        </w:rPr>
        <w:t>出口</w:t>
      </w:r>
      <w:r w:rsidR="00D475DA" w:rsidRPr="000843AA">
        <w:rPr>
          <w:rFonts w:eastAsia="標楷體" w:hint="eastAsia"/>
          <w:spacing w:val="-2"/>
          <w:sz w:val="28"/>
          <w:szCs w:val="28"/>
        </w:rPr>
        <w:t>大幅</w:t>
      </w:r>
      <w:r w:rsidR="008E270F" w:rsidRPr="000843AA">
        <w:rPr>
          <w:rFonts w:eastAsia="標楷體" w:hint="eastAsia"/>
          <w:spacing w:val="-2"/>
          <w:sz w:val="28"/>
          <w:szCs w:val="28"/>
        </w:rPr>
        <w:t>成長</w:t>
      </w:r>
      <w:r w:rsidR="00EF690D" w:rsidRPr="000843AA">
        <w:rPr>
          <w:rFonts w:eastAsia="標楷體" w:hint="eastAsia"/>
          <w:spacing w:val="-2"/>
          <w:sz w:val="28"/>
          <w:szCs w:val="28"/>
        </w:rPr>
        <w:t>。內需方面，</w:t>
      </w:r>
      <w:r w:rsidR="00D475DA" w:rsidRPr="000843AA">
        <w:rPr>
          <w:rFonts w:eastAsia="標楷體" w:hint="eastAsia"/>
          <w:spacing w:val="-2"/>
          <w:sz w:val="28"/>
          <w:szCs w:val="28"/>
        </w:rPr>
        <w:t>勞動市場情勢</w:t>
      </w:r>
      <w:r w:rsidR="00965521" w:rsidRPr="000843AA">
        <w:rPr>
          <w:rFonts w:eastAsia="標楷體" w:hint="eastAsia"/>
          <w:spacing w:val="-2"/>
          <w:sz w:val="28"/>
          <w:szCs w:val="28"/>
        </w:rPr>
        <w:t>穩定</w:t>
      </w:r>
      <w:r w:rsidR="002D4469" w:rsidRPr="000843AA">
        <w:rPr>
          <w:rFonts w:eastAsia="標楷體" w:hint="eastAsia"/>
          <w:spacing w:val="-2"/>
          <w:sz w:val="28"/>
          <w:szCs w:val="28"/>
        </w:rPr>
        <w:t>，失業率下降</w:t>
      </w:r>
      <w:r w:rsidR="00E238FC" w:rsidRPr="000843AA">
        <w:rPr>
          <w:rFonts w:eastAsia="標楷體" w:hint="eastAsia"/>
          <w:spacing w:val="-2"/>
          <w:sz w:val="28"/>
          <w:szCs w:val="28"/>
        </w:rPr>
        <w:t>，</w:t>
      </w:r>
      <w:r w:rsidR="00D475DA" w:rsidRPr="000843AA">
        <w:rPr>
          <w:rFonts w:eastAsia="標楷體" w:hint="eastAsia"/>
          <w:spacing w:val="-2"/>
          <w:sz w:val="28"/>
          <w:szCs w:val="28"/>
        </w:rPr>
        <w:t>消費</w:t>
      </w:r>
      <w:r w:rsidR="00C4712E" w:rsidRPr="000843AA">
        <w:rPr>
          <w:rFonts w:eastAsia="標楷體" w:hint="eastAsia"/>
          <w:spacing w:val="-2"/>
          <w:sz w:val="28"/>
          <w:szCs w:val="28"/>
        </w:rPr>
        <w:t>者</w:t>
      </w:r>
      <w:r w:rsidR="006225DB" w:rsidRPr="000843AA">
        <w:rPr>
          <w:rFonts w:eastAsia="標楷體" w:hint="eastAsia"/>
          <w:spacing w:val="-2"/>
          <w:sz w:val="28"/>
          <w:szCs w:val="28"/>
        </w:rPr>
        <w:t>信心回升</w:t>
      </w:r>
      <w:r w:rsidR="00D475DA" w:rsidRPr="000843AA">
        <w:rPr>
          <w:rFonts w:eastAsia="標楷體" w:hint="eastAsia"/>
          <w:spacing w:val="-2"/>
          <w:sz w:val="28"/>
          <w:szCs w:val="28"/>
        </w:rPr>
        <w:t>，</w:t>
      </w:r>
      <w:r w:rsidR="002960C6" w:rsidRPr="000843AA">
        <w:rPr>
          <w:rFonts w:eastAsia="標楷體" w:hint="eastAsia"/>
          <w:spacing w:val="-2"/>
          <w:sz w:val="28"/>
          <w:szCs w:val="28"/>
        </w:rPr>
        <w:t>零售業</w:t>
      </w:r>
      <w:r w:rsidR="00D475DA" w:rsidRPr="000843AA">
        <w:rPr>
          <w:rFonts w:eastAsia="標楷體" w:hint="eastAsia"/>
          <w:spacing w:val="-2"/>
          <w:sz w:val="28"/>
          <w:szCs w:val="28"/>
        </w:rPr>
        <w:t>營業額</w:t>
      </w:r>
      <w:r w:rsidR="00C4712E" w:rsidRPr="000843AA">
        <w:rPr>
          <w:rFonts w:eastAsia="標楷體" w:hint="eastAsia"/>
          <w:spacing w:val="-2"/>
          <w:sz w:val="28"/>
          <w:szCs w:val="28"/>
        </w:rPr>
        <w:t>持續</w:t>
      </w:r>
      <w:r w:rsidR="00C84A52" w:rsidRPr="000843AA">
        <w:rPr>
          <w:rFonts w:eastAsia="標楷體" w:hint="eastAsia"/>
          <w:spacing w:val="-2"/>
          <w:sz w:val="28"/>
          <w:szCs w:val="28"/>
        </w:rPr>
        <w:t>成長；</w:t>
      </w:r>
      <w:r w:rsidR="006225DB" w:rsidRPr="000843AA">
        <w:rPr>
          <w:rFonts w:eastAsia="標楷體" w:hint="eastAsia"/>
          <w:spacing w:val="-2"/>
          <w:sz w:val="28"/>
          <w:szCs w:val="28"/>
        </w:rPr>
        <w:t>科技廠商擴大資本支出</w:t>
      </w:r>
      <w:r w:rsidR="00FF04C4" w:rsidRPr="000843AA">
        <w:rPr>
          <w:rFonts w:eastAsia="標楷體" w:hint="eastAsia"/>
          <w:spacing w:val="-2"/>
          <w:sz w:val="28"/>
          <w:szCs w:val="28"/>
        </w:rPr>
        <w:t>，</w:t>
      </w:r>
      <w:r w:rsidR="00C4712E" w:rsidRPr="000843AA">
        <w:rPr>
          <w:rFonts w:eastAsia="標楷體" w:hint="eastAsia"/>
          <w:spacing w:val="-2"/>
          <w:sz w:val="28"/>
          <w:szCs w:val="28"/>
        </w:rPr>
        <w:t>資本設備進口增加，經濟</w:t>
      </w:r>
      <w:r w:rsidR="006225DB" w:rsidRPr="000843AA">
        <w:rPr>
          <w:rFonts w:eastAsia="標楷體" w:hint="eastAsia"/>
          <w:spacing w:val="-2"/>
          <w:sz w:val="28"/>
          <w:szCs w:val="28"/>
        </w:rPr>
        <w:t>穩</w:t>
      </w:r>
      <w:r w:rsidR="00965521" w:rsidRPr="000843AA">
        <w:rPr>
          <w:rFonts w:eastAsia="標楷體" w:hint="eastAsia"/>
          <w:spacing w:val="-2"/>
          <w:sz w:val="28"/>
          <w:szCs w:val="28"/>
        </w:rPr>
        <w:t>健</w:t>
      </w:r>
      <w:r w:rsidR="006225DB" w:rsidRPr="000843AA">
        <w:rPr>
          <w:rFonts w:eastAsia="標楷體" w:hint="eastAsia"/>
          <w:spacing w:val="-2"/>
          <w:sz w:val="28"/>
          <w:szCs w:val="28"/>
        </w:rPr>
        <w:t>成長</w:t>
      </w:r>
      <w:r w:rsidR="00E51A5B" w:rsidRPr="000843AA">
        <w:rPr>
          <w:rFonts w:eastAsia="標楷體" w:hint="eastAsia"/>
          <w:spacing w:val="-2"/>
          <w:sz w:val="28"/>
          <w:szCs w:val="28"/>
        </w:rPr>
        <w:t>。</w:t>
      </w:r>
    </w:p>
    <w:p w:rsidR="00FF04C4" w:rsidRPr="000843AA" w:rsidRDefault="00F048F8" w:rsidP="00815049">
      <w:pPr>
        <w:spacing w:afterLines="50" w:after="180" w:line="420" w:lineRule="exact"/>
        <w:ind w:left="558" w:hangingChars="202" w:hanging="558"/>
        <w:jc w:val="both"/>
        <w:rPr>
          <w:rFonts w:eastAsia="標楷體"/>
          <w:spacing w:val="-2"/>
          <w:sz w:val="28"/>
          <w:szCs w:val="28"/>
        </w:rPr>
      </w:pPr>
      <w:r w:rsidRPr="000843AA">
        <w:rPr>
          <w:rFonts w:eastAsia="標楷體" w:hint="eastAsia"/>
          <w:spacing w:val="-2"/>
          <w:sz w:val="28"/>
          <w:szCs w:val="28"/>
        </w:rPr>
        <w:t xml:space="preserve">   </w:t>
      </w:r>
      <w:r w:rsidR="00C11DD2" w:rsidRPr="000843AA">
        <w:rPr>
          <w:rFonts w:eastAsia="標楷體" w:hint="eastAsia"/>
          <w:spacing w:val="-2"/>
          <w:sz w:val="28"/>
          <w:szCs w:val="28"/>
        </w:rPr>
        <w:t xml:space="preserve"> </w:t>
      </w:r>
      <w:r w:rsidR="00C11DD2" w:rsidRPr="000843AA">
        <w:rPr>
          <w:rFonts w:eastAsia="標楷體" w:hint="eastAsia"/>
          <w:spacing w:val="-2"/>
          <w:sz w:val="28"/>
          <w:szCs w:val="28"/>
        </w:rPr>
        <w:t>預期</w:t>
      </w:r>
      <w:r w:rsidR="00E40717" w:rsidRPr="000843AA">
        <w:rPr>
          <w:rFonts w:eastAsia="標楷體" w:hint="eastAsia"/>
          <w:spacing w:val="-2"/>
          <w:sz w:val="28"/>
          <w:szCs w:val="28"/>
        </w:rPr>
        <w:t>本年</w:t>
      </w:r>
      <w:r w:rsidR="007515F5" w:rsidRPr="000843AA">
        <w:rPr>
          <w:rFonts w:eastAsia="標楷體" w:hint="eastAsia"/>
          <w:spacing w:val="-2"/>
          <w:sz w:val="28"/>
          <w:szCs w:val="28"/>
        </w:rPr>
        <w:t>主要經濟體景氣</w:t>
      </w:r>
      <w:r w:rsidR="00E40717" w:rsidRPr="000843AA">
        <w:rPr>
          <w:rFonts w:eastAsia="標楷體" w:hint="eastAsia"/>
          <w:spacing w:val="-2"/>
          <w:sz w:val="28"/>
          <w:szCs w:val="28"/>
        </w:rPr>
        <w:t>加速</w:t>
      </w:r>
      <w:r w:rsidR="007515F5" w:rsidRPr="000843AA">
        <w:rPr>
          <w:rFonts w:eastAsia="標楷體" w:hint="eastAsia"/>
          <w:spacing w:val="-2"/>
          <w:sz w:val="28"/>
          <w:szCs w:val="28"/>
        </w:rPr>
        <w:t>復甦，加以全球新興科技應用需求</w:t>
      </w:r>
      <w:proofErr w:type="gramStart"/>
      <w:r w:rsidR="007515F5" w:rsidRPr="000843AA">
        <w:rPr>
          <w:rFonts w:eastAsia="標楷體" w:hint="eastAsia"/>
          <w:spacing w:val="-2"/>
          <w:sz w:val="28"/>
          <w:szCs w:val="28"/>
        </w:rPr>
        <w:t>仍殷及遠距商</w:t>
      </w:r>
      <w:proofErr w:type="gramEnd"/>
      <w:r w:rsidR="007515F5" w:rsidRPr="000843AA">
        <w:rPr>
          <w:rFonts w:eastAsia="標楷體" w:hint="eastAsia"/>
          <w:spacing w:val="-2"/>
          <w:sz w:val="28"/>
          <w:szCs w:val="28"/>
        </w:rPr>
        <w:t>機延續，</w:t>
      </w:r>
      <w:r w:rsidRPr="000843AA">
        <w:rPr>
          <w:rFonts w:eastAsia="標楷體" w:hint="eastAsia"/>
          <w:spacing w:val="-2"/>
          <w:sz w:val="28"/>
          <w:szCs w:val="28"/>
        </w:rPr>
        <w:t>台灣出口</w:t>
      </w:r>
      <w:r w:rsidR="00C11DD2" w:rsidRPr="000843AA">
        <w:rPr>
          <w:rFonts w:eastAsia="標楷體" w:hint="eastAsia"/>
          <w:spacing w:val="-2"/>
          <w:sz w:val="28"/>
          <w:szCs w:val="28"/>
        </w:rPr>
        <w:t>動能</w:t>
      </w:r>
      <w:r w:rsidR="00F81AC6" w:rsidRPr="000843AA">
        <w:rPr>
          <w:rFonts w:eastAsia="標楷體" w:hint="eastAsia"/>
          <w:spacing w:val="-2"/>
          <w:sz w:val="28"/>
          <w:szCs w:val="28"/>
        </w:rPr>
        <w:t>可望</w:t>
      </w:r>
      <w:r w:rsidR="007515F5" w:rsidRPr="000843AA">
        <w:rPr>
          <w:rFonts w:eastAsia="標楷體" w:hint="eastAsia"/>
          <w:spacing w:val="-2"/>
          <w:sz w:val="28"/>
          <w:szCs w:val="28"/>
        </w:rPr>
        <w:t>增強</w:t>
      </w:r>
      <w:r w:rsidR="00E13C96" w:rsidRPr="000843AA">
        <w:rPr>
          <w:rFonts w:eastAsia="標楷體" w:hint="eastAsia"/>
          <w:spacing w:val="-2"/>
          <w:sz w:val="28"/>
          <w:szCs w:val="28"/>
        </w:rPr>
        <w:t>，並帶動民間投資</w:t>
      </w:r>
      <w:r w:rsidR="00E40717" w:rsidRPr="000843AA">
        <w:rPr>
          <w:rFonts w:eastAsia="標楷體" w:hint="eastAsia"/>
          <w:spacing w:val="-2"/>
          <w:sz w:val="28"/>
          <w:szCs w:val="28"/>
        </w:rPr>
        <w:t>持續擴增</w:t>
      </w:r>
      <w:r w:rsidR="00E13C96" w:rsidRPr="000843AA">
        <w:rPr>
          <w:rFonts w:eastAsia="標楷體" w:hint="eastAsia"/>
          <w:spacing w:val="-2"/>
          <w:sz w:val="28"/>
          <w:szCs w:val="28"/>
        </w:rPr>
        <w:t>；</w:t>
      </w:r>
      <w:r w:rsidR="007515F5" w:rsidRPr="000843AA">
        <w:rPr>
          <w:rFonts w:eastAsia="標楷體" w:hint="eastAsia"/>
          <w:spacing w:val="-2"/>
          <w:sz w:val="28"/>
          <w:szCs w:val="28"/>
        </w:rPr>
        <w:t>隨國內景氣增溫，</w:t>
      </w:r>
      <w:r w:rsidR="00AE117E" w:rsidRPr="000843AA">
        <w:rPr>
          <w:rFonts w:eastAsia="標楷體" w:hint="eastAsia"/>
          <w:spacing w:val="-2"/>
          <w:sz w:val="28"/>
          <w:szCs w:val="28"/>
        </w:rPr>
        <w:t>民間消</w:t>
      </w:r>
      <w:r w:rsidR="00E40717" w:rsidRPr="000843AA">
        <w:rPr>
          <w:rFonts w:eastAsia="標楷體" w:hint="eastAsia"/>
          <w:spacing w:val="-2"/>
          <w:sz w:val="28"/>
          <w:szCs w:val="28"/>
        </w:rPr>
        <w:t>費</w:t>
      </w:r>
      <w:r w:rsidR="00705BB0" w:rsidRPr="000843AA">
        <w:rPr>
          <w:rFonts w:eastAsia="標楷體" w:hint="eastAsia"/>
          <w:spacing w:val="-2"/>
          <w:sz w:val="28"/>
          <w:szCs w:val="28"/>
        </w:rPr>
        <w:t>將</w:t>
      </w:r>
      <w:r w:rsidR="00E72B35" w:rsidRPr="000843AA">
        <w:rPr>
          <w:rFonts w:eastAsia="標楷體" w:hint="eastAsia"/>
          <w:spacing w:val="-2"/>
          <w:sz w:val="28"/>
          <w:szCs w:val="28"/>
        </w:rPr>
        <w:t>溫</w:t>
      </w:r>
      <w:r w:rsidR="00E40717" w:rsidRPr="000843AA">
        <w:rPr>
          <w:rFonts w:eastAsia="標楷體" w:hint="eastAsia"/>
          <w:spacing w:val="-2"/>
          <w:sz w:val="28"/>
          <w:szCs w:val="28"/>
        </w:rPr>
        <w:t>和</w:t>
      </w:r>
      <w:r w:rsidR="00705BB0" w:rsidRPr="000843AA">
        <w:rPr>
          <w:rFonts w:eastAsia="標楷體" w:hint="eastAsia"/>
          <w:spacing w:val="-2"/>
          <w:sz w:val="28"/>
          <w:szCs w:val="28"/>
        </w:rPr>
        <w:t>成長</w:t>
      </w:r>
      <w:r w:rsidR="00281CBB" w:rsidRPr="000843AA">
        <w:rPr>
          <w:rFonts w:eastAsia="標楷體" w:hint="eastAsia"/>
          <w:spacing w:val="-2"/>
          <w:sz w:val="28"/>
          <w:szCs w:val="28"/>
        </w:rPr>
        <w:t>，</w:t>
      </w:r>
      <w:r w:rsidR="006225DB" w:rsidRPr="000843AA">
        <w:rPr>
          <w:rFonts w:eastAsia="標楷體" w:hint="eastAsia"/>
          <w:spacing w:val="-2"/>
          <w:sz w:val="28"/>
          <w:szCs w:val="28"/>
        </w:rPr>
        <w:t>本行</w:t>
      </w:r>
      <w:r w:rsidR="005A4538" w:rsidRPr="000843AA">
        <w:rPr>
          <w:rFonts w:eastAsia="標楷體" w:hint="eastAsia"/>
          <w:spacing w:val="-2"/>
          <w:sz w:val="28"/>
          <w:szCs w:val="28"/>
        </w:rPr>
        <w:t>預測</w:t>
      </w:r>
      <w:r w:rsidR="006225DB" w:rsidRPr="000843AA">
        <w:rPr>
          <w:rFonts w:eastAsia="標楷體" w:hint="eastAsia"/>
          <w:spacing w:val="-2"/>
          <w:sz w:val="28"/>
          <w:szCs w:val="28"/>
        </w:rPr>
        <w:t>本</w:t>
      </w:r>
      <w:r w:rsidR="00FF04C4" w:rsidRPr="000843AA">
        <w:rPr>
          <w:rFonts w:eastAsia="標楷體" w:hint="eastAsia"/>
          <w:spacing w:val="-2"/>
          <w:sz w:val="28"/>
          <w:szCs w:val="28"/>
        </w:rPr>
        <w:t>年</w:t>
      </w:r>
      <w:r w:rsidR="00E67C26" w:rsidRPr="000843AA">
        <w:rPr>
          <w:rFonts w:eastAsia="標楷體" w:hint="eastAsia"/>
          <w:spacing w:val="-2"/>
          <w:sz w:val="28"/>
          <w:szCs w:val="28"/>
        </w:rPr>
        <w:t>台灣</w:t>
      </w:r>
      <w:r w:rsidR="00FF04C4" w:rsidRPr="000843AA">
        <w:rPr>
          <w:rFonts w:eastAsia="標楷體" w:hint="eastAsia"/>
          <w:spacing w:val="-2"/>
          <w:sz w:val="28"/>
          <w:szCs w:val="28"/>
        </w:rPr>
        <w:t>經濟成長率為</w:t>
      </w:r>
      <w:r w:rsidR="006225DB" w:rsidRPr="000843AA">
        <w:rPr>
          <w:rFonts w:eastAsia="標楷體" w:hint="eastAsia"/>
          <w:spacing w:val="-2"/>
          <w:sz w:val="28"/>
          <w:szCs w:val="28"/>
        </w:rPr>
        <w:t>4.53</w:t>
      </w:r>
      <w:r w:rsidR="00FF04C4" w:rsidRPr="000843AA">
        <w:rPr>
          <w:rFonts w:eastAsia="標楷體" w:hint="eastAsia"/>
          <w:spacing w:val="-2"/>
          <w:sz w:val="28"/>
          <w:szCs w:val="28"/>
        </w:rPr>
        <w:t>%</w:t>
      </w:r>
      <w:r w:rsidR="004C77F7" w:rsidRPr="000843AA">
        <w:rPr>
          <w:rFonts w:eastAsia="標楷體" w:hint="eastAsia"/>
          <w:spacing w:val="-2"/>
          <w:sz w:val="28"/>
          <w:szCs w:val="28"/>
        </w:rPr>
        <w:t>(</w:t>
      </w:r>
      <w:r w:rsidR="004C77F7" w:rsidRPr="000843AA">
        <w:rPr>
          <w:rFonts w:eastAsia="標楷體" w:hint="eastAsia"/>
          <w:spacing w:val="-2"/>
          <w:sz w:val="28"/>
          <w:szCs w:val="28"/>
        </w:rPr>
        <w:t>詳附表</w:t>
      </w:r>
      <w:r w:rsidR="004C77F7" w:rsidRPr="000843AA">
        <w:rPr>
          <w:rFonts w:eastAsia="標楷體" w:hint="eastAsia"/>
          <w:spacing w:val="-2"/>
          <w:sz w:val="28"/>
          <w:szCs w:val="28"/>
        </w:rPr>
        <w:t>1)</w:t>
      </w:r>
      <w:r w:rsidR="00FF04C4" w:rsidRPr="000843AA">
        <w:rPr>
          <w:rFonts w:eastAsia="標楷體" w:hint="eastAsia"/>
          <w:spacing w:val="-2"/>
          <w:sz w:val="28"/>
          <w:szCs w:val="28"/>
        </w:rPr>
        <w:t>。</w:t>
      </w:r>
    </w:p>
    <w:p w:rsidR="007F5210" w:rsidRPr="000843AA" w:rsidRDefault="00571045" w:rsidP="00815049">
      <w:pPr>
        <w:spacing w:afterLines="50" w:after="180" w:line="420" w:lineRule="exact"/>
        <w:ind w:left="558" w:hangingChars="202" w:hanging="558"/>
        <w:jc w:val="both"/>
        <w:rPr>
          <w:rFonts w:eastAsia="標楷體"/>
          <w:spacing w:val="-2"/>
          <w:sz w:val="28"/>
          <w:szCs w:val="28"/>
        </w:rPr>
      </w:pPr>
      <w:r w:rsidRPr="000843AA">
        <w:rPr>
          <w:rFonts w:eastAsia="標楷體" w:hint="eastAsia"/>
          <w:spacing w:val="-2"/>
          <w:sz w:val="28"/>
          <w:szCs w:val="28"/>
        </w:rPr>
        <w:t>(</w:t>
      </w:r>
      <w:r w:rsidRPr="000843AA">
        <w:rPr>
          <w:rFonts w:eastAsia="標楷體" w:hint="eastAsia"/>
          <w:spacing w:val="-2"/>
          <w:sz w:val="28"/>
          <w:szCs w:val="28"/>
        </w:rPr>
        <w:t>二</w:t>
      </w:r>
      <w:r w:rsidRPr="000843AA">
        <w:rPr>
          <w:rFonts w:eastAsia="標楷體" w:hint="eastAsia"/>
          <w:spacing w:val="-2"/>
          <w:sz w:val="28"/>
          <w:szCs w:val="28"/>
        </w:rPr>
        <w:t>)</w:t>
      </w:r>
      <w:r w:rsidR="00681E08" w:rsidRPr="000843AA">
        <w:rPr>
          <w:rFonts w:eastAsia="標楷體" w:hint="eastAsia"/>
          <w:spacing w:val="-2"/>
          <w:szCs w:val="28"/>
        </w:rPr>
        <w:t xml:space="preserve"> </w:t>
      </w:r>
      <w:r w:rsidR="00C11DD2" w:rsidRPr="000843AA">
        <w:rPr>
          <w:rFonts w:eastAsia="標楷體" w:hint="eastAsia"/>
          <w:spacing w:val="-2"/>
          <w:sz w:val="28"/>
          <w:szCs w:val="28"/>
        </w:rPr>
        <w:t>本年</w:t>
      </w:r>
      <w:r w:rsidR="00C11DD2" w:rsidRPr="000843AA">
        <w:rPr>
          <w:rFonts w:eastAsia="標楷體" w:hint="eastAsia"/>
          <w:spacing w:val="-2"/>
          <w:sz w:val="28"/>
          <w:szCs w:val="28"/>
        </w:rPr>
        <w:t>1</w:t>
      </w:r>
      <w:r w:rsidR="00C11DD2" w:rsidRPr="000843AA">
        <w:rPr>
          <w:rFonts w:eastAsia="標楷體" w:hint="eastAsia"/>
          <w:spacing w:val="-2"/>
          <w:sz w:val="28"/>
          <w:szCs w:val="28"/>
        </w:rPr>
        <w:t>至</w:t>
      </w:r>
      <w:r w:rsidR="00C11DD2" w:rsidRPr="000843AA">
        <w:rPr>
          <w:rFonts w:eastAsia="標楷體" w:hint="eastAsia"/>
          <w:spacing w:val="-2"/>
          <w:sz w:val="28"/>
          <w:szCs w:val="28"/>
        </w:rPr>
        <w:t>2</w:t>
      </w:r>
      <w:r w:rsidR="00C11DD2" w:rsidRPr="000843AA">
        <w:rPr>
          <w:rFonts w:eastAsia="標楷體" w:hint="eastAsia"/>
          <w:spacing w:val="-2"/>
          <w:sz w:val="28"/>
          <w:szCs w:val="28"/>
        </w:rPr>
        <w:t>月消費者物價指數</w:t>
      </w:r>
      <w:r w:rsidR="00C11DD2" w:rsidRPr="000843AA">
        <w:rPr>
          <w:rFonts w:eastAsia="標楷體" w:hint="eastAsia"/>
          <w:spacing w:val="-2"/>
          <w:sz w:val="28"/>
          <w:szCs w:val="28"/>
        </w:rPr>
        <w:t>(CPI)</w:t>
      </w:r>
      <w:r w:rsidR="00C11DD2" w:rsidRPr="000843AA">
        <w:rPr>
          <w:rFonts w:eastAsia="標楷體" w:hint="eastAsia"/>
          <w:spacing w:val="-2"/>
          <w:sz w:val="28"/>
          <w:szCs w:val="28"/>
        </w:rPr>
        <w:t>平均年增率為</w:t>
      </w:r>
      <w:r w:rsidR="00C11DD2" w:rsidRPr="000843AA">
        <w:rPr>
          <w:rFonts w:eastAsia="標楷體" w:hint="eastAsia"/>
          <w:spacing w:val="-2"/>
          <w:sz w:val="28"/>
          <w:szCs w:val="28"/>
        </w:rPr>
        <w:t>0.</w:t>
      </w:r>
      <w:r w:rsidR="00E40717" w:rsidRPr="000843AA">
        <w:rPr>
          <w:rFonts w:eastAsia="標楷體" w:hint="eastAsia"/>
          <w:spacing w:val="-2"/>
          <w:sz w:val="28"/>
          <w:szCs w:val="28"/>
        </w:rPr>
        <w:t>59</w:t>
      </w:r>
      <w:r w:rsidR="00C11DD2" w:rsidRPr="000843AA">
        <w:rPr>
          <w:rFonts w:eastAsia="標楷體" w:hint="eastAsia"/>
          <w:spacing w:val="-2"/>
          <w:sz w:val="28"/>
          <w:szCs w:val="28"/>
        </w:rPr>
        <w:t>%</w:t>
      </w:r>
      <w:r w:rsidR="00C11DD2" w:rsidRPr="000843AA">
        <w:rPr>
          <w:rFonts w:eastAsia="標楷體" w:hint="eastAsia"/>
          <w:spacing w:val="-2"/>
          <w:sz w:val="28"/>
          <w:szCs w:val="28"/>
        </w:rPr>
        <w:t>，不含蔬果及能源之核心</w:t>
      </w:r>
      <w:r w:rsidR="00C11DD2" w:rsidRPr="000843AA">
        <w:rPr>
          <w:rFonts w:eastAsia="標楷體" w:hint="eastAsia"/>
          <w:spacing w:val="-2"/>
          <w:sz w:val="28"/>
          <w:szCs w:val="28"/>
        </w:rPr>
        <w:t>CPI</w:t>
      </w:r>
      <w:r w:rsidR="00C11DD2" w:rsidRPr="000843AA">
        <w:rPr>
          <w:rFonts w:eastAsia="標楷體" w:hint="eastAsia"/>
          <w:spacing w:val="-2"/>
          <w:sz w:val="28"/>
          <w:szCs w:val="28"/>
        </w:rPr>
        <w:t>年增率則為</w:t>
      </w:r>
      <w:r w:rsidR="00E40717" w:rsidRPr="000843AA">
        <w:rPr>
          <w:rFonts w:eastAsia="標楷體" w:hint="eastAsia"/>
          <w:spacing w:val="-2"/>
          <w:sz w:val="28"/>
          <w:szCs w:val="28"/>
        </w:rPr>
        <w:t>0.</w:t>
      </w:r>
      <w:r w:rsidR="00C11DD2" w:rsidRPr="000843AA">
        <w:rPr>
          <w:rFonts w:eastAsia="標楷體" w:hint="eastAsia"/>
          <w:spacing w:val="-2"/>
          <w:sz w:val="28"/>
          <w:szCs w:val="28"/>
        </w:rPr>
        <w:t>8</w:t>
      </w:r>
      <w:r w:rsidR="00E40717" w:rsidRPr="000843AA">
        <w:rPr>
          <w:rFonts w:eastAsia="標楷體" w:hint="eastAsia"/>
          <w:spacing w:val="-2"/>
          <w:sz w:val="28"/>
          <w:szCs w:val="28"/>
        </w:rPr>
        <w:t>4</w:t>
      </w:r>
      <w:r w:rsidR="00C11DD2" w:rsidRPr="000843AA">
        <w:rPr>
          <w:rFonts w:eastAsia="標楷體" w:hint="eastAsia"/>
          <w:spacing w:val="-2"/>
          <w:sz w:val="28"/>
          <w:szCs w:val="28"/>
        </w:rPr>
        <w:t>%</w:t>
      </w:r>
      <w:r w:rsidR="00C11DD2" w:rsidRPr="000843AA">
        <w:rPr>
          <w:rFonts w:eastAsia="標楷體" w:hint="eastAsia"/>
          <w:spacing w:val="-2"/>
          <w:sz w:val="28"/>
          <w:szCs w:val="28"/>
        </w:rPr>
        <w:t>。</w:t>
      </w:r>
      <w:r w:rsidR="007F5210" w:rsidRPr="000843AA">
        <w:rPr>
          <w:rFonts w:eastAsia="標楷體" w:hint="eastAsia"/>
          <w:spacing w:val="-2"/>
          <w:sz w:val="28"/>
          <w:szCs w:val="28"/>
        </w:rPr>
        <w:t>由於</w:t>
      </w:r>
      <w:r w:rsidR="00752BA0" w:rsidRPr="000843AA">
        <w:rPr>
          <w:rFonts w:eastAsia="標楷體" w:hint="eastAsia"/>
          <w:spacing w:val="-2"/>
          <w:sz w:val="28"/>
          <w:szCs w:val="28"/>
        </w:rPr>
        <w:t>全球</w:t>
      </w:r>
      <w:r w:rsidR="00E67C26" w:rsidRPr="000843AA">
        <w:rPr>
          <w:rFonts w:eastAsia="標楷體" w:hint="eastAsia"/>
          <w:spacing w:val="-2"/>
          <w:sz w:val="28"/>
          <w:szCs w:val="28"/>
        </w:rPr>
        <w:t>原油等</w:t>
      </w:r>
      <w:r w:rsidR="00752BA0" w:rsidRPr="000843AA">
        <w:rPr>
          <w:rFonts w:eastAsia="標楷體" w:hint="eastAsia"/>
          <w:spacing w:val="-2"/>
          <w:sz w:val="28"/>
          <w:szCs w:val="28"/>
        </w:rPr>
        <w:t>原物料價格回升，加以國際貨運費高漲，國內進口</w:t>
      </w:r>
      <w:proofErr w:type="gramStart"/>
      <w:r w:rsidR="00752BA0" w:rsidRPr="000843AA">
        <w:rPr>
          <w:rFonts w:eastAsia="標楷體" w:hint="eastAsia"/>
          <w:spacing w:val="-2"/>
          <w:sz w:val="28"/>
          <w:szCs w:val="28"/>
        </w:rPr>
        <w:t>物價趨揚</w:t>
      </w:r>
      <w:proofErr w:type="gramEnd"/>
      <w:r w:rsidR="00752BA0" w:rsidRPr="000843AA">
        <w:rPr>
          <w:rFonts w:eastAsia="標楷體" w:hint="eastAsia"/>
          <w:spacing w:val="-2"/>
          <w:sz w:val="28"/>
          <w:szCs w:val="28"/>
        </w:rPr>
        <w:t>，以及</w:t>
      </w:r>
      <w:r w:rsidR="00453692" w:rsidRPr="000843AA">
        <w:rPr>
          <w:rFonts w:eastAsia="標楷體" w:hint="eastAsia"/>
          <w:spacing w:val="-2"/>
          <w:sz w:val="28"/>
          <w:szCs w:val="28"/>
        </w:rPr>
        <w:t>消費回溫</w:t>
      </w:r>
      <w:r w:rsidR="007F5210" w:rsidRPr="000843AA">
        <w:rPr>
          <w:rFonts w:eastAsia="標楷體" w:hint="eastAsia"/>
          <w:spacing w:val="-2"/>
          <w:sz w:val="28"/>
          <w:szCs w:val="28"/>
        </w:rPr>
        <w:t>，預期本年通膨率回升，本行預測本年</w:t>
      </w:r>
      <w:r w:rsidR="00A03BFB" w:rsidRPr="00162DFC">
        <w:rPr>
          <w:rFonts w:eastAsia="標楷體" w:hint="eastAsia"/>
          <w:spacing w:val="-2"/>
          <w:sz w:val="28"/>
          <w:szCs w:val="28"/>
        </w:rPr>
        <w:t>台灣</w:t>
      </w:r>
      <w:r w:rsidR="007F5210" w:rsidRPr="000843AA">
        <w:rPr>
          <w:rFonts w:eastAsia="標楷體" w:hint="eastAsia"/>
          <w:spacing w:val="-2"/>
          <w:sz w:val="28"/>
          <w:szCs w:val="28"/>
        </w:rPr>
        <w:t>CPI</w:t>
      </w:r>
      <w:r w:rsidR="007F5210" w:rsidRPr="000843AA">
        <w:rPr>
          <w:rFonts w:eastAsia="標楷體" w:hint="eastAsia"/>
          <w:spacing w:val="-2"/>
          <w:sz w:val="28"/>
          <w:szCs w:val="28"/>
        </w:rPr>
        <w:t>及核心</w:t>
      </w:r>
      <w:r w:rsidR="007F5210" w:rsidRPr="000843AA">
        <w:rPr>
          <w:rFonts w:eastAsia="標楷體" w:hint="eastAsia"/>
          <w:spacing w:val="-2"/>
          <w:sz w:val="28"/>
          <w:szCs w:val="28"/>
        </w:rPr>
        <w:t>CPI</w:t>
      </w:r>
      <w:r w:rsidR="007F5210" w:rsidRPr="000843AA">
        <w:rPr>
          <w:rFonts w:eastAsia="標楷體" w:hint="eastAsia"/>
          <w:spacing w:val="-2"/>
          <w:sz w:val="28"/>
          <w:szCs w:val="28"/>
        </w:rPr>
        <w:t>年增率分別為</w:t>
      </w:r>
      <w:r w:rsidR="007F5210" w:rsidRPr="000843AA">
        <w:rPr>
          <w:rFonts w:eastAsia="標楷體" w:hint="eastAsia"/>
          <w:spacing w:val="-2"/>
          <w:sz w:val="28"/>
          <w:szCs w:val="28"/>
        </w:rPr>
        <w:t>1.07%</w:t>
      </w:r>
      <w:r w:rsidR="007F5210" w:rsidRPr="000843AA">
        <w:rPr>
          <w:rFonts w:eastAsia="標楷體" w:hint="eastAsia"/>
          <w:spacing w:val="-2"/>
          <w:sz w:val="28"/>
          <w:szCs w:val="28"/>
        </w:rPr>
        <w:t>及</w:t>
      </w:r>
      <w:r w:rsidR="007F5210" w:rsidRPr="000843AA">
        <w:rPr>
          <w:rFonts w:eastAsia="標楷體" w:hint="eastAsia"/>
          <w:spacing w:val="-2"/>
          <w:sz w:val="28"/>
          <w:szCs w:val="28"/>
        </w:rPr>
        <w:t>0.77%(</w:t>
      </w:r>
      <w:r w:rsidR="007F5210" w:rsidRPr="000843AA">
        <w:rPr>
          <w:rFonts w:eastAsia="標楷體" w:hint="eastAsia"/>
          <w:spacing w:val="-2"/>
          <w:sz w:val="28"/>
          <w:szCs w:val="28"/>
        </w:rPr>
        <w:t>詳附表</w:t>
      </w:r>
      <w:r w:rsidR="007F5210" w:rsidRPr="000843AA">
        <w:rPr>
          <w:rFonts w:eastAsia="標楷體" w:hint="eastAsia"/>
          <w:spacing w:val="-2"/>
          <w:sz w:val="28"/>
          <w:szCs w:val="28"/>
        </w:rPr>
        <w:t>2)</w:t>
      </w:r>
      <w:r w:rsidR="00752BA0" w:rsidRPr="000843AA">
        <w:rPr>
          <w:rFonts w:eastAsia="標楷體" w:hint="eastAsia"/>
          <w:spacing w:val="-2"/>
          <w:sz w:val="28"/>
          <w:szCs w:val="28"/>
        </w:rPr>
        <w:t>，通膨展望溫和</w:t>
      </w:r>
      <w:r w:rsidR="007F5210" w:rsidRPr="000843AA">
        <w:rPr>
          <w:rFonts w:eastAsia="標楷體" w:hint="eastAsia"/>
          <w:spacing w:val="-2"/>
          <w:sz w:val="28"/>
          <w:szCs w:val="28"/>
        </w:rPr>
        <w:t>。</w:t>
      </w:r>
    </w:p>
    <w:p w:rsidR="00863335" w:rsidRPr="00EA5C44" w:rsidRDefault="00590297" w:rsidP="00815049">
      <w:pPr>
        <w:spacing w:afterLines="50" w:after="180" w:line="420" w:lineRule="exact"/>
        <w:ind w:left="558" w:hangingChars="202" w:hanging="558"/>
        <w:jc w:val="both"/>
        <w:rPr>
          <w:rFonts w:eastAsia="標楷體"/>
          <w:spacing w:val="-2"/>
          <w:sz w:val="28"/>
          <w:szCs w:val="28"/>
        </w:rPr>
      </w:pPr>
      <w:r w:rsidRPr="00EA5C44">
        <w:rPr>
          <w:rFonts w:eastAsia="標楷體" w:hint="eastAsia"/>
          <w:spacing w:val="-2"/>
          <w:sz w:val="28"/>
          <w:szCs w:val="28"/>
        </w:rPr>
        <w:lastRenderedPageBreak/>
        <w:t>(</w:t>
      </w:r>
      <w:r w:rsidR="002968FA" w:rsidRPr="00EA5C44">
        <w:rPr>
          <w:rFonts w:eastAsia="標楷體" w:hint="eastAsia"/>
          <w:spacing w:val="-2"/>
          <w:sz w:val="28"/>
          <w:szCs w:val="28"/>
        </w:rPr>
        <w:t>三</w:t>
      </w:r>
      <w:r w:rsidR="00A75C95" w:rsidRPr="00EA5C44">
        <w:rPr>
          <w:rFonts w:eastAsia="標楷體" w:hint="eastAsia"/>
          <w:spacing w:val="-2"/>
          <w:sz w:val="28"/>
          <w:szCs w:val="28"/>
        </w:rPr>
        <w:t>)</w:t>
      </w:r>
      <w:r w:rsidR="007B021D" w:rsidRPr="00EA5C44">
        <w:rPr>
          <w:rFonts w:eastAsia="標楷體" w:hint="eastAsia"/>
          <w:spacing w:val="-2"/>
          <w:sz w:val="28"/>
          <w:szCs w:val="28"/>
        </w:rPr>
        <w:t xml:space="preserve"> </w:t>
      </w:r>
      <w:r w:rsidR="007B021D" w:rsidRPr="00EA5C44">
        <w:rPr>
          <w:rFonts w:eastAsia="標楷體" w:hint="eastAsia"/>
          <w:spacing w:val="-2"/>
          <w:sz w:val="28"/>
          <w:szCs w:val="28"/>
        </w:rPr>
        <w:t>國內金融體系流動性充裕</w:t>
      </w:r>
      <w:r w:rsidR="003E54D5" w:rsidRPr="00EA5C44">
        <w:rPr>
          <w:rFonts w:eastAsia="標楷體" w:hint="eastAsia"/>
          <w:spacing w:val="-2"/>
          <w:sz w:val="28"/>
          <w:szCs w:val="28"/>
        </w:rPr>
        <w:t>，</w:t>
      </w:r>
      <w:r w:rsidR="007B021D" w:rsidRPr="00EA5C44">
        <w:rPr>
          <w:rFonts w:eastAsia="標楷體" w:hint="eastAsia"/>
          <w:spacing w:val="-2"/>
          <w:sz w:val="28"/>
          <w:szCs w:val="28"/>
        </w:rPr>
        <w:t>近月</w:t>
      </w:r>
      <w:r w:rsidR="003E54D5" w:rsidRPr="00EA5C44">
        <w:rPr>
          <w:rFonts w:eastAsia="標楷體" w:hint="eastAsia"/>
          <w:spacing w:val="-2"/>
          <w:sz w:val="28"/>
          <w:szCs w:val="28"/>
        </w:rPr>
        <w:t>銀行超額準備維持約</w:t>
      </w:r>
      <w:r w:rsidR="007B021D" w:rsidRPr="00EA5C44">
        <w:rPr>
          <w:rFonts w:eastAsia="標楷體" w:hint="eastAsia"/>
          <w:spacing w:val="-2"/>
          <w:sz w:val="28"/>
          <w:szCs w:val="28"/>
        </w:rPr>
        <w:t>500</w:t>
      </w:r>
      <w:r w:rsidR="007B021D" w:rsidRPr="00EA5C44">
        <w:rPr>
          <w:rFonts w:eastAsia="標楷體" w:hint="eastAsia"/>
          <w:spacing w:val="-2"/>
          <w:sz w:val="28"/>
          <w:szCs w:val="28"/>
        </w:rPr>
        <w:t>餘</w:t>
      </w:r>
      <w:r w:rsidR="003E54D5" w:rsidRPr="00EA5C44">
        <w:rPr>
          <w:rFonts w:eastAsia="標楷體" w:hint="eastAsia"/>
          <w:spacing w:val="-2"/>
          <w:sz w:val="28"/>
          <w:szCs w:val="28"/>
        </w:rPr>
        <w:t>億元水準</w:t>
      </w:r>
      <w:r w:rsidR="00524F54" w:rsidRPr="00EA5C44">
        <w:rPr>
          <w:rFonts w:eastAsia="標楷體" w:hint="eastAsia"/>
          <w:spacing w:val="-2"/>
          <w:sz w:val="28"/>
          <w:szCs w:val="28"/>
        </w:rPr>
        <w:t>，貨幣總計數</w:t>
      </w:r>
      <w:r w:rsidR="00524F54" w:rsidRPr="00EA5C44">
        <w:rPr>
          <w:rFonts w:eastAsia="標楷體" w:hint="eastAsia"/>
          <w:spacing w:val="-2"/>
          <w:sz w:val="28"/>
          <w:szCs w:val="28"/>
        </w:rPr>
        <w:t>M2</w:t>
      </w:r>
      <w:r w:rsidR="00524F54" w:rsidRPr="00EA5C44">
        <w:rPr>
          <w:rFonts w:eastAsia="標楷體" w:hint="eastAsia"/>
          <w:spacing w:val="-2"/>
          <w:sz w:val="28"/>
          <w:szCs w:val="28"/>
        </w:rPr>
        <w:t>年增率逾</w:t>
      </w:r>
      <w:r w:rsidR="00524F54" w:rsidRPr="00EA5C44">
        <w:rPr>
          <w:rFonts w:eastAsia="標楷體" w:hint="eastAsia"/>
          <w:spacing w:val="-2"/>
          <w:sz w:val="28"/>
          <w:szCs w:val="28"/>
        </w:rPr>
        <w:t>8%</w:t>
      </w:r>
      <w:r w:rsidR="002C6F0F" w:rsidRPr="00EA5C44">
        <w:rPr>
          <w:rFonts w:eastAsia="標楷體" w:hint="eastAsia"/>
          <w:spacing w:val="-2"/>
          <w:sz w:val="28"/>
          <w:szCs w:val="28"/>
        </w:rPr>
        <w:t>，</w:t>
      </w:r>
      <w:r w:rsidR="00524F54" w:rsidRPr="00EA5C44">
        <w:rPr>
          <w:rFonts w:eastAsia="標楷體" w:hint="eastAsia"/>
          <w:spacing w:val="-2"/>
          <w:sz w:val="28"/>
          <w:szCs w:val="28"/>
        </w:rPr>
        <w:t>高於</w:t>
      </w:r>
      <w:r w:rsidR="00EE770B" w:rsidRPr="00EA5C44">
        <w:rPr>
          <w:rFonts w:eastAsia="標楷體" w:hint="eastAsia"/>
          <w:spacing w:val="-2"/>
          <w:sz w:val="28"/>
          <w:szCs w:val="28"/>
        </w:rPr>
        <w:t>本行</w:t>
      </w:r>
      <w:r w:rsidR="00C35ACD" w:rsidRPr="00EA5C44">
        <w:rPr>
          <w:rFonts w:eastAsia="標楷體" w:hint="eastAsia"/>
          <w:spacing w:val="-2"/>
          <w:sz w:val="28"/>
          <w:szCs w:val="28"/>
        </w:rPr>
        <w:t>的</w:t>
      </w:r>
      <w:r w:rsidR="00524F54" w:rsidRPr="00EA5C44">
        <w:rPr>
          <w:rFonts w:eastAsia="標楷體" w:hint="eastAsia"/>
          <w:spacing w:val="-2"/>
          <w:sz w:val="28"/>
          <w:szCs w:val="28"/>
        </w:rPr>
        <w:t>M2</w:t>
      </w:r>
      <w:r w:rsidR="00524F54" w:rsidRPr="00EA5C44">
        <w:rPr>
          <w:rFonts w:eastAsia="標楷體" w:hint="eastAsia"/>
          <w:spacing w:val="-2"/>
          <w:sz w:val="28"/>
          <w:szCs w:val="28"/>
        </w:rPr>
        <w:t>成長參考區間</w:t>
      </w:r>
      <w:r w:rsidR="0046359B" w:rsidRPr="00EA5C44">
        <w:rPr>
          <w:rFonts w:eastAsia="標楷體" w:hint="eastAsia"/>
          <w:spacing w:val="-2"/>
          <w:sz w:val="28"/>
          <w:szCs w:val="28"/>
        </w:rPr>
        <w:t>(</w:t>
      </w:r>
      <w:r w:rsidR="0046359B" w:rsidRPr="00EA5C44">
        <w:rPr>
          <w:rFonts w:eastAsia="標楷體"/>
          <w:spacing w:val="-2"/>
          <w:sz w:val="28"/>
          <w:szCs w:val="28"/>
        </w:rPr>
        <w:t>2.5%</w:t>
      </w:r>
      <w:r w:rsidR="0046359B" w:rsidRPr="00EA5C44">
        <w:rPr>
          <w:rFonts w:eastAsia="標楷體" w:hint="eastAsia"/>
          <w:spacing w:val="-2"/>
          <w:sz w:val="28"/>
          <w:szCs w:val="28"/>
        </w:rPr>
        <w:t>至</w:t>
      </w:r>
      <w:r w:rsidR="00524F54" w:rsidRPr="00EA5C44">
        <w:rPr>
          <w:rFonts w:eastAsia="標楷體" w:hint="eastAsia"/>
          <w:spacing w:val="-2"/>
          <w:sz w:val="28"/>
          <w:szCs w:val="28"/>
        </w:rPr>
        <w:t>6.5%</w:t>
      </w:r>
      <w:r w:rsidR="0046359B" w:rsidRPr="00EA5C44">
        <w:rPr>
          <w:rFonts w:eastAsia="標楷體"/>
          <w:spacing w:val="-2"/>
          <w:sz w:val="28"/>
          <w:szCs w:val="28"/>
        </w:rPr>
        <w:t>)</w:t>
      </w:r>
      <w:r w:rsidR="00DD5725" w:rsidRPr="00EA5C44">
        <w:rPr>
          <w:rFonts w:eastAsia="標楷體" w:hint="eastAsia"/>
          <w:spacing w:val="-2"/>
          <w:sz w:val="28"/>
          <w:szCs w:val="28"/>
        </w:rPr>
        <w:t>；</w:t>
      </w:r>
      <w:r w:rsidR="00815049" w:rsidRPr="00EA5C44">
        <w:rPr>
          <w:rFonts w:eastAsia="標楷體" w:hint="eastAsia"/>
          <w:spacing w:val="-2"/>
          <w:sz w:val="28"/>
          <w:szCs w:val="28"/>
        </w:rPr>
        <w:t>短期利率微幅</w:t>
      </w:r>
      <w:r w:rsidR="00863335" w:rsidRPr="00EA5C44">
        <w:rPr>
          <w:rFonts w:eastAsia="標楷體" w:hint="eastAsia"/>
          <w:spacing w:val="-2"/>
          <w:sz w:val="28"/>
          <w:szCs w:val="28"/>
        </w:rPr>
        <w:t>波動，台債</w:t>
      </w:r>
      <w:proofErr w:type="gramStart"/>
      <w:r w:rsidR="00863335" w:rsidRPr="00EA5C44">
        <w:rPr>
          <w:rFonts w:eastAsia="標楷體" w:hint="eastAsia"/>
          <w:spacing w:val="-2"/>
          <w:sz w:val="28"/>
          <w:szCs w:val="28"/>
        </w:rPr>
        <w:t>殖</w:t>
      </w:r>
      <w:proofErr w:type="gramEnd"/>
      <w:r w:rsidR="00863335" w:rsidRPr="00EA5C44">
        <w:rPr>
          <w:rFonts w:eastAsia="標楷體" w:hint="eastAsia"/>
          <w:spacing w:val="-2"/>
          <w:sz w:val="28"/>
          <w:szCs w:val="28"/>
        </w:rPr>
        <w:t>利率則隨美債</w:t>
      </w:r>
      <w:proofErr w:type="gramStart"/>
      <w:r w:rsidR="00863335" w:rsidRPr="00EA5C44">
        <w:rPr>
          <w:rFonts w:eastAsia="標楷體" w:hint="eastAsia"/>
          <w:spacing w:val="-2"/>
          <w:sz w:val="28"/>
          <w:szCs w:val="28"/>
        </w:rPr>
        <w:t>殖</w:t>
      </w:r>
      <w:proofErr w:type="gramEnd"/>
      <w:r w:rsidR="00863335" w:rsidRPr="00EA5C44">
        <w:rPr>
          <w:rFonts w:eastAsia="標楷體" w:hint="eastAsia"/>
          <w:spacing w:val="-2"/>
          <w:sz w:val="28"/>
          <w:szCs w:val="28"/>
        </w:rPr>
        <w:t>利率</w:t>
      </w:r>
      <w:r w:rsidR="008000F4" w:rsidRPr="00EA5C44">
        <w:rPr>
          <w:rFonts w:eastAsia="標楷體" w:hint="eastAsia"/>
          <w:spacing w:val="-2"/>
          <w:sz w:val="28"/>
          <w:szCs w:val="28"/>
        </w:rPr>
        <w:t>走升而小幅上揚</w:t>
      </w:r>
      <w:r w:rsidR="003860ED" w:rsidRPr="00EA5C44">
        <w:rPr>
          <w:rFonts w:eastAsia="標楷體" w:hint="eastAsia"/>
          <w:spacing w:val="-2"/>
          <w:sz w:val="28"/>
          <w:szCs w:val="28"/>
        </w:rPr>
        <w:t>，金融情勢仍屬寬鬆</w:t>
      </w:r>
      <w:r w:rsidR="00DD5725" w:rsidRPr="00EA5C44">
        <w:rPr>
          <w:rFonts w:eastAsia="標楷體" w:hint="eastAsia"/>
          <w:spacing w:val="-2"/>
          <w:sz w:val="28"/>
          <w:szCs w:val="28"/>
        </w:rPr>
        <w:t>。</w:t>
      </w:r>
    </w:p>
    <w:p w:rsidR="00DD5725" w:rsidRPr="000843AA" w:rsidRDefault="00987893" w:rsidP="00815049">
      <w:pPr>
        <w:spacing w:afterLines="50" w:after="180" w:line="420" w:lineRule="exact"/>
        <w:ind w:left="558" w:hangingChars="202" w:hanging="558"/>
        <w:jc w:val="both"/>
        <w:rPr>
          <w:rFonts w:eastAsia="標楷體"/>
          <w:color w:val="000000" w:themeColor="text1"/>
          <w:spacing w:val="-2"/>
          <w:sz w:val="28"/>
          <w:szCs w:val="28"/>
        </w:rPr>
      </w:pPr>
      <w:r w:rsidRPr="00EA5C44">
        <w:rPr>
          <w:rFonts w:eastAsia="標楷體" w:hint="eastAsia"/>
          <w:color w:val="000000" w:themeColor="text1"/>
          <w:spacing w:val="-2"/>
          <w:sz w:val="28"/>
          <w:szCs w:val="28"/>
        </w:rPr>
        <w:t xml:space="preserve">    </w:t>
      </w:r>
      <w:r w:rsidR="00863335" w:rsidRPr="00EA5C44">
        <w:rPr>
          <w:rFonts w:eastAsia="標楷體" w:hint="eastAsia"/>
          <w:color w:val="000000" w:themeColor="text1"/>
          <w:spacing w:val="-2"/>
          <w:sz w:val="28"/>
          <w:szCs w:val="28"/>
        </w:rPr>
        <w:t>因應</w:t>
      </w:r>
      <w:proofErr w:type="gramStart"/>
      <w:r w:rsidR="00863335" w:rsidRPr="00EA5C44">
        <w:rPr>
          <w:rFonts w:eastAsia="標楷體" w:hint="eastAsia"/>
          <w:color w:val="000000" w:themeColor="text1"/>
          <w:spacing w:val="-2"/>
          <w:sz w:val="28"/>
          <w:szCs w:val="28"/>
        </w:rPr>
        <w:t>疫</w:t>
      </w:r>
      <w:proofErr w:type="gramEnd"/>
      <w:r w:rsidR="00863335" w:rsidRPr="00EA5C44">
        <w:rPr>
          <w:rFonts w:eastAsia="標楷體" w:hint="eastAsia"/>
          <w:color w:val="000000" w:themeColor="text1"/>
          <w:spacing w:val="-2"/>
          <w:sz w:val="28"/>
          <w:szCs w:val="28"/>
        </w:rPr>
        <w:t>情衝擊，本行於上年</w:t>
      </w:r>
      <w:r w:rsidR="00863335" w:rsidRPr="00EA5C44">
        <w:rPr>
          <w:rFonts w:eastAsia="標楷體" w:hint="eastAsia"/>
          <w:color w:val="000000" w:themeColor="text1"/>
          <w:spacing w:val="-2"/>
          <w:sz w:val="28"/>
          <w:szCs w:val="28"/>
        </w:rPr>
        <w:t>4</w:t>
      </w:r>
      <w:r w:rsidR="00D35584" w:rsidRPr="00EA5C44">
        <w:rPr>
          <w:rFonts w:eastAsia="標楷體" w:hint="eastAsia"/>
          <w:color w:val="000000" w:themeColor="text1"/>
          <w:spacing w:val="-2"/>
          <w:sz w:val="28"/>
          <w:szCs w:val="28"/>
        </w:rPr>
        <w:t>月開辦</w:t>
      </w:r>
      <w:r w:rsidR="00863335" w:rsidRPr="00EA5C44">
        <w:rPr>
          <w:rFonts w:eastAsia="標楷體" w:hint="eastAsia"/>
          <w:color w:val="000000" w:themeColor="text1"/>
          <w:spacing w:val="-2"/>
          <w:sz w:val="28"/>
          <w:szCs w:val="28"/>
        </w:rPr>
        <w:t>中小企業貸款專案融通</w:t>
      </w:r>
      <w:r w:rsidR="00D35584" w:rsidRPr="00EA5C44">
        <w:rPr>
          <w:rFonts w:eastAsia="標楷體" w:hint="eastAsia"/>
          <w:color w:val="000000" w:themeColor="text1"/>
          <w:spacing w:val="-2"/>
          <w:sz w:val="28"/>
          <w:szCs w:val="28"/>
        </w:rPr>
        <w:t>，</w:t>
      </w:r>
      <w:r w:rsidR="00863335" w:rsidRPr="00EA5C44">
        <w:rPr>
          <w:rFonts w:eastAsia="標楷體" w:hint="eastAsia"/>
          <w:color w:val="000000" w:themeColor="text1"/>
          <w:spacing w:val="-2"/>
          <w:sz w:val="28"/>
          <w:szCs w:val="28"/>
        </w:rPr>
        <w:t>迄今金融機構受理總戶數達</w:t>
      </w:r>
      <w:r w:rsidR="00A64C7C" w:rsidRPr="00AE60C1">
        <w:rPr>
          <w:rFonts w:eastAsia="標楷體"/>
          <w:color w:val="000000" w:themeColor="text1"/>
          <w:spacing w:val="-2"/>
          <w:sz w:val="28"/>
          <w:szCs w:val="28"/>
        </w:rPr>
        <w:t>20</w:t>
      </w:r>
      <w:r w:rsidR="00524F54" w:rsidRPr="00AE60C1">
        <w:rPr>
          <w:rFonts w:eastAsia="標楷體" w:hint="eastAsia"/>
          <w:color w:val="000000" w:themeColor="text1"/>
          <w:spacing w:val="-2"/>
          <w:sz w:val="28"/>
          <w:szCs w:val="28"/>
        </w:rPr>
        <w:t>.</w:t>
      </w:r>
      <w:r w:rsidR="00AE60C1">
        <w:rPr>
          <w:rFonts w:eastAsia="標楷體"/>
          <w:color w:val="000000" w:themeColor="text1"/>
          <w:spacing w:val="-2"/>
          <w:sz w:val="28"/>
          <w:szCs w:val="28"/>
        </w:rPr>
        <w:t>7</w:t>
      </w:r>
      <w:r w:rsidR="00524F54" w:rsidRPr="00EA5C44">
        <w:rPr>
          <w:rFonts w:eastAsia="標楷體" w:hint="eastAsia"/>
          <w:color w:val="000000" w:themeColor="text1"/>
          <w:spacing w:val="-2"/>
          <w:sz w:val="28"/>
          <w:szCs w:val="28"/>
        </w:rPr>
        <w:t>萬</w:t>
      </w:r>
      <w:r w:rsidR="00863335" w:rsidRPr="00EA5C44">
        <w:rPr>
          <w:rFonts w:eastAsia="標楷體" w:hint="eastAsia"/>
          <w:color w:val="000000" w:themeColor="text1"/>
          <w:spacing w:val="-2"/>
          <w:sz w:val="28"/>
          <w:szCs w:val="28"/>
        </w:rPr>
        <w:t>戶、受理申貸金額</w:t>
      </w:r>
      <w:r w:rsidR="00D35584" w:rsidRPr="00AE60C1">
        <w:rPr>
          <w:rFonts w:eastAsia="標楷體" w:hint="eastAsia"/>
          <w:color w:val="000000" w:themeColor="text1"/>
          <w:spacing w:val="-2"/>
          <w:sz w:val="28"/>
          <w:szCs w:val="28"/>
        </w:rPr>
        <w:t>2,7</w:t>
      </w:r>
      <w:r w:rsidR="00AE60C1">
        <w:rPr>
          <w:rFonts w:eastAsia="標楷體"/>
          <w:color w:val="000000" w:themeColor="text1"/>
          <w:spacing w:val="-2"/>
          <w:sz w:val="28"/>
          <w:szCs w:val="28"/>
        </w:rPr>
        <w:t>54</w:t>
      </w:r>
      <w:r w:rsidR="00D35584" w:rsidRPr="00EA5C44">
        <w:rPr>
          <w:rFonts w:eastAsia="標楷體" w:hint="eastAsia"/>
          <w:color w:val="000000" w:themeColor="text1"/>
          <w:spacing w:val="-2"/>
          <w:sz w:val="28"/>
          <w:szCs w:val="28"/>
        </w:rPr>
        <w:t>億元。本年</w:t>
      </w:r>
      <w:r w:rsidR="00D35584" w:rsidRPr="00EA5C44">
        <w:rPr>
          <w:rFonts w:eastAsia="標楷體" w:hint="eastAsia"/>
          <w:color w:val="000000" w:themeColor="text1"/>
          <w:spacing w:val="-2"/>
          <w:sz w:val="28"/>
          <w:szCs w:val="28"/>
        </w:rPr>
        <w:t>1</w:t>
      </w:r>
      <w:r w:rsidR="00863335" w:rsidRPr="00EA5C44">
        <w:rPr>
          <w:rFonts w:eastAsia="標楷體" w:hint="eastAsia"/>
          <w:color w:val="000000" w:themeColor="text1"/>
          <w:spacing w:val="-2"/>
          <w:sz w:val="28"/>
          <w:szCs w:val="28"/>
        </w:rPr>
        <w:t>月底</w:t>
      </w:r>
      <w:r w:rsidR="008358A5" w:rsidRPr="00EA5C44">
        <w:rPr>
          <w:rFonts w:eastAsia="標楷體" w:hint="eastAsia"/>
          <w:color w:val="000000" w:themeColor="text1"/>
          <w:spacing w:val="-2"/>
          <w:sz w:val="28"/>
          <w:szCs w:val="28"/>
        </w:rPr>
        <w:t>全體</w:t>
      </w:r>
      <w:r w:rsidR="00863335" w:rsidRPr="00EA5C44">
        <w:rPr>
          <w:rFonts w:eastAsia="標楷體" w:hint="eastAsia"/>
          <w:color w:val="000000" w:themeColor="text1"/>
          <w:spacing w:val="-2"/>
          <w:sz w:val="28"/>
          <w:szCs w:val="28"/>
        </w:rPr>
        <w:t>銀行對中小企業放款年增率升達</w:t>
      </w:r>
      <w:r w:rsidR="00481D66" w:rsidRPr="00EA5C44">
        <w:rPr>
          <w:rFonts w:eastAsia="標楷體" w:hint="eastAsia"/>
          <w:color w:val="000000" w:themeColor="text1"/>
          <w:spacing w:val="-2"/>
          <w:sz w:val="28"/>
          <w:szCs w:val="28"/>
        </w:rPr>
        <w:t>1</w:t>
      </w:r>
      <w:r w:rsidR="00481D66" w:rsidRPr="00EA5C44">
        <w:rPr>
          <w:rFonts w:eastAsia="標楷體"/>
          <w:color w:val="000000" w:themeColor="text1"/>
          <w:spacing w:val="-2"/>
          <w:sz w:val="28"/>
          <w:szCs w:val="28"/>
        </w:rPr>
        <w:t>3.93</w:t>
      </w:r>
      <w:r w:rsidR="00863335" w:rsidRPr="00EA5C44">
        <w:rPr>
          <w:rFonts w:eastAsia="標楷體" w:hint="eastAsia"/>
          <w:color w:val="000000" w:themeColor="text1"/>
          <w:spacing w:val="-2"/>
          <w:sz w:val="28"/>
          <w:szCs w:val="28"/>
        </w:rPr>
        <w:t>%</w:t>
      </w:r>
      <w:r w:rsidR="007B021D" w:rsidRPr="00EA5C44">
        <w:rPr>
          <w:rFonts w:eastAsia="標楷體" w:hint="eastAsia"/>
          <w:color w:val="000000" w:themeColor="text1"/>
          <w:spacing w:val="-2"/>
          <w:sz w:val="28"/>
          <w:szCs w:val="28"/>
        </w:rPr>
        <w:t>，</w:t>
      </w:r>
      <w:r w:rsidR="005A4538">
        <w:rPr>
          <w:rFonts w:eastAsia="標楷體" w:hint="eastAsia"/>
          <w:color w:val="000000" w:themeColor="text1"/>
          <w:spacing w:val="-2"/>
          <w:sz w:val="28"/>
          <w:szCs w:val="28"/>
        </w:rPr>
        <w:t>全體</w:t>
      </w:r>
      <w:r w:rsidRPr="00EA5C44">
        <w:rPr>
          <w:rFonts w:eastAsia="標楷體" w:hint="eastAsia"/>
          <w:color w:val="000000" w:themeColor="text1"/>
          <w:spacing w:val="-2"/>
          <w:sz w:val="28"/>
          <w:szCs w:val="28"/>
        </w:rPr>
        <w:t>銀行</w:t>
      </w:r>
      <w:r w:rsidR="00F858B9" w:rsidRPr="00EA5C44">
        <w:rPr>
          <w:rFonts w:eastAsia="標楷體" w:hint="eastAsia"/>
          <w:color w:val="000000" w:themeColor="text1"/>
          <w:spacing w:val="-2"/>
          <w:sz w:val="28"/>
          <w:szCs w:val="28"/>
        </w:rPr>
        <w:t>放款</w:t>
      </w:r>
      <w:r w:rsidRPr="00EA5C44">
        <w:rPr>
          <w:rFonts w:eastAsia="標楷體" w:hint="eastAsia"/>
          <w:color w:val="000000" w:themeColor="text1"/>
          <w:spacing w:val="-2"/>
          <w:sz w:val="28"/>
          <w:szCs w:val="28"/>
        </w:rPr>
        <w:t>年增率升</w:t>
      </w:r>
      <w:r w:rsidR="00D35584" w:rsidRPr="00EA5C44">
        <w:rPr>
          <w:rFonts w:eastAsia="標楷體" w:hint="eastAsia"/>
          <w:color w:val="000000" w:themeColor="text1"/>
          <w:spacing w:val="-2"/>
          <w:sz w:val="28"/>
          <w:szCs w:val="28"/>
        </w:rPr>
        <w:t>為</w:t>
      </w:r>
      <w:r w:rsidR="00F858B9" w:rsidRPr="00EA5C44">
        <w:rPr>
          <w:rFonts w:eastAsia="標楷體" w:hint="eastAsia"/>
          <w:color w:val="000000" w:themeColor="text1"/>
          <w:spacing w:val="-2"/>
          <w:sz w:val="28"/>
          <w:szCs w:val="28"/>
        </w:rPr>
        <w:t>7.44</w:t>
      </w:r>
      <w:r w:rsidR="00D35584" w:rsidRPr="00EA5C44">
        <w:rPr>
          <w:rFonts w:eastAsia="標楷體" w:hint="eastAsia"/>
          <w:color w:val="000000" w:themeColor="text1"/>
          <w:spacing w:val="-2"/>
          <w:sz w:val="28"/>
          <w:szCs w:val="28"/>
        </w:rPr>
        <w:t>%</w:t>
      </w:r>
      <w:r w:rsidRPr="00EA5C44">
        <w:rPr>
          <w:rFonts w:eastAsia="標楷體" w:hint="eastAsia"/>
          <w:color w:val="000000" w:themeColor="text1"/>
          <w:spacing w:val="-2"/>
          <w:sz w:val="28"/>
          <w:szCs w:val="28"/>
        </w:rPr>
        <w:t>。</w:t>
      </w:r>
    </w:p>
    <w:p w:rsidR="00BC4D6A" w:rsidRPr="000843AA" w:rsidRDefault="006A53B6" w:rsidP="00815049">
      <w:pPr>
        <w:spacing w:afterLines="50" w:after="180" w:line="420" w:lineRule="exact"/>
        <w:ind w:left="558" w:hangingChars="202" w:hanging="558"/>
        <w:jc w:val="both"/>
        <w:rPr>
          <w:rFonts w:eastAsia="標楷體"/>
          <w:spacing w:val="-2"/>
          <w:sz w:val="28"/>
          <w:szCs w:val="28"/>
        </w:rPr>
      </w:pPr>
      <w:r w:rsidRPr="000843AA">
        <w:rPr>
          <w:rFonts w:eastAsia="標楷體" w:hint="eastAsia"/>
          <w:spacing w:val="-2"/>
          <w:sz w:val="28"/>
          <w:szCs w:val="28"/>
        </w:rPr>
        <w:t>三、</w:t>
      </w:r>
      <w:r w:rsidR="00ED2DA3" w:rsidRPr="000843AA">
        <w:rPr>
          <w:rFonts w:eastAsia="標楷體" w:hint="eastAsia"/>
          <w:spacing w:val="-2"/>
          <w:sz w:val="28"/>
          <w:szCs w:val="28"/>
        </w:rPr>
        <w:t>本行</w:t>
      </w:r>
      <w:r w:rsidR="00514C08">
        <w:rPr>
          <w:rFonts w:eastAsia="標楷體" w:hint="eastAsia"/>
          <w:spacing w:val="-2"/>
          <w:sz w:val="28"/>
          <w:szCs w:val="28"/>
        </w:rPr>
        <w:t>全體</w:t>
      </w:r>
      <w:r w:rsidR="000B2CA4" w:rsidRPr="000843AA">
        <w:rPr>
          <w:rFonts w:eastAsia="標楷體" w:hint="eastAsia"/>
          <w:spacing w:val="-2"/>
          <w:sz w:val="28"/>
          <w:szCs w:val="28"/>
        </w:rPr>
        <w:t>理事</w:t>
      </w:r>
      <w:r w:rsidR="00514C08">
        <w:rPr>
          <w:rFonts w:eastAsia="標楷體" w:hint="eastAsia"/>
          <w:spacing w:val="-2"/>
          <w:sz w:val="28"/>
          <w:szCs w:val="28"/>
        </w:rPr>
        <w:t>一致</w:t>
      </w:r>
      <w:r w:rsidR="0046359B" w:rsidRPr="0046359B">
        <w:rPr>
          <w:rFonts w:eastAsia="標楷體" w:hint="eastAsia"/>
          <w:spacing w:val="-2"/>
          <w:sz w:val="28"/>
          <w:szCs w:val="28"/>
        </w:rPr>
        <w:t>同意</w:t>
      </w:r>
      <w:r w:rsidR="00D644E8" w:rsidRPr="00D644E8">
        <w:rPr>
          <w:rFonts w:eastAsia="標楷體" w:hint="eastAsia"/>
          <w:spacing w:val="-2"/>
          <w:sz w:val="28"/>
          <w:szCs w:val="28"/>
        </w:rPr>
        <w:t>維持政策利率不變</w:t>
      </w:r>
      <w:r w:rsidR="00E104F5">
        <w:rPr>
          <w:rFonts w:eastAsia="標楷體" w:hint="eastAsia"/>
          <w:spacing w:val="-2"/>
          <w:sz w:val="28"/>
          <w:szCs w:val="28"/>
        </w:rPr>
        <w:t>及</w:t>
      </w:r>
      <w:r w:rsidR="00D644E8" w:rsidRPr="00D644E8">
        <w:rPr>
          <w:rFonts w:eastAsia="標楷體" w:hint="eastAsia"/>
          <w:spacing w:val="-2"/>
          <w:sz w:val="28"/>
          <w:szCs w:val="28"/>
        </w:rPr>
        <w:t>調整</w:t>
      </w:r>
      <w:r w:rsidR="00D644E8">
        <w:rPr>
          <w:rFonts w:eastAsia="標楷體" w:hint="eastAsia"/>
          <w:spacing w:val="-2"/>
          <w:sz w:val="28"/>
          <w:szCs w:val="28"/>
        </w:rPr>
        <w:t>本行</w:t>
      </w:r>
      <w:r w:rsidR="00D644E8" w:rsidRPr="00D644E8">
        <w:rPr>
          <w:rFonts w:eastAsia="標楷體" w:hint="eastAsia"/>
          <w:spacing w:val="-2"/>
          <w:sz w:val="28"/>
          <w:szCs w:val="28"/>
        </w:rPr>
        <w:t>選擇性信用管制措施</w:t>
      </w:r>
    </w:p>
    <w:p w:rsidR="00D644E8" w:rsidRPr="00D644E8" w:rsidRDefault="00162DFC" w:rsidP="00D644E8">
      <w:pPr>
        <w:spacing w:afterLines="50" w:after="180" w:line="420" w:lineRule="exact"/>
        <w:ind w:left="558" w:hangingChars="202" w:hanging="558"/>
        <w:jc w:val="both"/>
        <w:rPr>
          <w:rFonts w:eastAsia="標楷體"/>
          <w:color w:val="000000" w:themeColor="text1"/>
          <w:spacing w:val="-2"/>
          <w:sz w:val="28"/>
          <w:szCs w:val="28"/>
        </w:rPr>
      </w:pPr>
      <w:r w:rsidRPr="007C68E9">
        <w:rPr>
          <w:rFonts w:eastAsia="標楷體" w:hint="eastAsia"/>
          <w:color w:val="000000" w:themeColor="text1"/>
          <w:spacing w:val="-2"/>
          <w:sz w:val="28"/>
          <w:szCs w:val="28"/>
        </w:rPr>
        <w:t>(</w:t>
      </w:r>
      <w:proofErr w:type="gramStart"/>
      <w:r w:rsidRPr="007C68E9">
        <w:rPr>
          <w:rFonts w:eastAsia="標楷體" w:hint="eastAsia"/>
          <w:color w:val="000000" w:themeColor="text1"/>
          <w:spacing w:val="-2"/>
          <w:sz w:val="28"/>
          <w:szCs w:val="28"/>
        </w:rPr>
        <w:t>一</w:t>
      </w:r>
      <w:proofErr w:type="gramEnd"/>
      <w:r w:rsidRPr="007C68E9">
        <w:rPr>
          <w:rFonts w:eastAsia="標楷體" w:hint="eastAsia"/>
          <w:color w:val="000000" w:themeColor="text1"/>
          <w:spacing w:val="-2"/>
          <w:sz w:val="28"/>
          <w:szCs w:val="28"/>
        </w:rPr>
        <w:t>)</w:t>
      </w:r>
      <w:r>
        <w:rPr>
          <w:rFonts w:eastAsia="標楷體" w:hint="eastAsia"/>
          <w:color w:val="000000" w:themeColor="text1"/>
          <w:spacing w:val="-2"/>
          <w:sz w:val="28"/>
          <w:szCs w:val="28"/>
        </w:rPr>
        <w:t xml:space="preserve"> </w:t>
      </w:r>
      <w:r w:rsidR="004560ED" w:rsidRPr="000843AA">
        <w:rPr>
          <w:rFonts w:eastAsia="標楷體" w:hint="eastAsia"/>
          <w:color w:val="000000" w:themeColor="text1"/>
          <w:spacing w:val="-2"/>
          <w:sz w:val="28"/>
          <w:szCs w:val="28"/>
        </w:rPr>
        <w:t>綜合國內外經濟金融情勢，考量</w:t>
      </w:r>
      <w:r w:rsidR="00ED2DA3" w:rsidRPr="000843AA">
        <w:rPr>
          <w:rFonts w:eastAsia="標楷體" w:hint="eastAsia"/>
          <w:color w:val="000000" w:themeColor="text1"/>
          <w:spacing w:val="-2"/>
          <w:sz w:val="28"/>
          <w:szCs w:val="28"/>
        </w:rPr>
        <w:t>全球</w:t>
      </w:r>
      <w:r w:rsidR="008000F4" w:rsidRPr="000843AA">
        <w:rPr>
          <w:rFonts w:eastAsia="標楷體" w:hint="eastAsia"/>
          <w:color w:val="000000" w:themeColor="text1"/>
          <w:spacing w:val="-2"/>
          <w:sz w:val="28"/>
          <w:szCs w:val="28"/>
        </w:rPr>
        <w:t>景氣復甦</w:t>
      </w:r>
      <w:r w:rsidR="00ED2DA3" w:rsidRPr="000843AA">
        <w:rPr>
          <w:rFonts w:eastAsia="標楷體" w:hint="eastAsia"/>
          <w:color w:val="000000" w:themeColor="text1"/>
          <w:spacing w:val="-2"/>
          <w:sz w:val="28"/>
          <w:szCs w:val="28"/>
        </w:rPr>
        <w:t>，惟仍面臨</w:t>
      </w:r>
      <w:r w:rsidR="001A4221" w:rsidRPr="000843AA">
        <w:rPr>
          <w:rFonts w:eastAsia="標楷體" w:hint="eastAsia"/>
          <w:color w:val="000000" w:themeColor="text1"/>
          <w:spacing w:val="-2"/>
          <w:sz w:val="28"/>
          <w:szCs w:val="28"/>
        </w:rPr>
        <w:t>高度</w:t>
      </w:r>
      <w:r w:rsidR="00ED2DA3" w:rsidRPr="000843AA">
        <w:rPr>
          <w:rFonts w:eastAsia="標楷體" w:hint="eastAsia"/>
          <w:color w:val="000000" w:themeColor="text1"/>
          <w:spacing w:val="-2"/>
          <w:sz w:val="28"/>
          <w:szCs w:val="28"/>
        </w:rPr>
        <w:t>不確定性</w:t>
      </w:r>
      <w:r w:rsidR="00233A08" w:rsidRPr="000843AA">
        <w:rPr>
          <w:rFonts w:eastAsia="標楷體" w:hint="eastAsia"/>
          <w:color w:val="000000" w:themeColor="text1"/>
          <w:spacing w:val="-2"/>
          <w:sz w:val="28"/>
          <w:szCs w:val="28"/>
        </w:rPr>
        <w:t>，</w:t>
      </w:r>
      <w:r w:rsidR="00233A08" w:rsidRPr="00162DFC">
        <w:rPr>
          <w:rFonts w:eastAsia="標楷體" w:hint="eastAsia"/>
          <w:color w:val="000000" w:themeColor="text1"/>
          <w:spacing w:val="-2"/>
          <w:sz w:val="28"/>
          <w:szCs w:val="28"/>
        </w:rPr>
        <w:t>主要經濟體</w:t>
      </w:r>
      <w:r w:rsidR="00233A08" w:rsidRPr="000843AA">
        <w:rPr>
          <w:rFonts w:eastAsia="標楷體" w:hint="eastAsia"/>
          <w:color w:val="000000" w:themeColor="text1"/>
          <w:spacing w:val="-2"/>
          <w:sz w:val="28"/>
          <w:szCs w:val="28"/>
        </w:rPr>
        <w:t>均維持寬鬆貨幣政策，並續推大規模</w:t>
      </w:r>
      <w:r w:rsidR="00C433CC" w:rsidRPr="000843AA">
        <w:rPr>
          <w:rFonts w:eastAsia="標楷體" w:hint="eastAsia"/>
          <w:color w:val="000000" w:themeColor="text1"/>
          <w:spacing w:val="-2"/>
          <w:sz w:val="28"/>
          <w:szCs w:val="28"/>
        </w:rPr>
        <w:t>經濟</w:t>
      </w:r>
      <w:r w:rsidR="003860ED" w:rsidRPr="000843AA">
        <w:rPr>
          <w:rFonts w:eastAsia="標楷體" w:hint="eastAsia"/>
          <w:color w:val="000000" w:themeColor="text1"/>
          <w:spacing w:val="-2"/>
          <w:sz w:val="28"/>
          <w:szCs w:val="28"/>
        </w:rPr>
        <w:t>激勵政策</w:t>
      </w:r>
      <w:r w:rsidR="00233A08" w:rsidRPr="000843AA">
        <w:rPr>
          <w:rFonts w:eastAsia="標楷體" w:hint="eastAsia"/>
          <w:color w:val="000000" w:themeColor="text1"/>
          <w:spacing w:val="-2"/>
          <w:sz w:val="28"/>
          <w:szCs w:val="28"/>
        </w:rPr>
        <w:t>；</w:t>
      </w:r>
      <w:r w:rsidR="003860ED" w:rsidRPr="000843AA">
        <w:rPr>
          <w:rFonts w:eastAsia="標楷體" w:hint="eastAsia"/>
          <w:color w:val="000000" w:themeColor="text1"/>
          <w:spacing w:val="-2"/>
          <w:sz w:val="28"/>
          <w:szCs w:val="28"/>
        </w:rPr>
        <w:t>當前國內物價及通膨</w:t>
      </w:r>
      <w:proofErr w:type="gramStart"/>
      <w:r w:rsidR="003860ED" w:rsidRPr="000843AA">
        <w:rPr>
          <w:rFonts w:eastAsia="標楷體" w:hint="eastAsia"/>
          <w:color w:val="000000" w:themeColor="text1"/>
          <w:spacing w:val="-2"/>
          <w:sz w:val="28"/>
          <w:szCs w:val="28"/>
        </w:rPr>
        <w:t>展望均</w:t>
      </w:r>
      <w:r w:rsidR="008000F4" w:rsidRPr="000843AA">
        <w:rPr>
          <w:rFonts w:eastAsia="標楷體" w:hint="eastAsia"/>
          <w:color w:val="000000" w:themeColor="text1"/>
          <w:spacing w:val="-2"/>
          <w:sz w:val="28"/>
          <w:szCs w:val="28"/>
        </w:rPr>
        <w:t>屬</w:t>
      </w:r>
      <w:r w:rsidR="003860ED" w:rsidRPr="000843AA">
        <w:rPr>
          <w:rFonts w:eastAsia="標楷體" w:hint="eastAsia"/>
          <w:color w:val="000000" w:themeColor="text1"/>
          <w:spacing w:val="-2"/>
          <w:sz w:val="28"/>
          <w:szCs w:val="28"/>
        </w:rPr>
        <w:t>溫和</w:t>
      </w:r>
      <w:proofErr w:type="gramEnd"/>
      <w:r w:rsidR="008000F4" w:rsidRPr="000843AA">
        <w:rPr>
          <w:rFonts w:eastAsia="標楷體" w:hint="eastAsia"/>
          <w:color w:val="000000" w:themeColor="text1"/>
          <w:spacing w:val="-2"/>
          <w:sz w:val="28"/>
          <w:szCs w:val="28"/>
        </w:rPr>
        <w:t>，</w:t>
      </w:r>
      <w:r w:rsidR="003860ED" w:rsidRPr="000843AA">
        <w:rPr>
          <w:rFonts w:eastAsia="標楷體" w:hint="eastAsia"/>
          <w:color w:val="000000" w:themeColor="text1"/>
          <w:spacing w:val="-2"/>
          <w:sz w:val="28"/>
          <w:szCs w:val="28"/>
        </w:rPr>
        <w:t>國內經濟</w:t>
      </w:r>
      <w:r w:rsidR="008000F4" w:rsidRPr="000843AA">
        <w:rPr>
          <w:rFonts w:eastAsia="標楷體" w:hint="eastAsia"/>
          <w:color w:val="000000" w:themeColor="text1"/>
          <w:spacing w:val="-2"/>
          <w:sz w:val="28"/>
          <w:szCs w:val="28"/>
        </w:rPr>
        <w:t>可望</w:t>
      </w:r>
      <w:r w:rsidR="00D76F6A" w:rsidRPr="00162DFC">
        <w:rPr>
          <w:rFonts w:eastAsia="標楷體" w:hint="eastAsia"/>
          <w:color w:val="000000" w:themeColor="text1"/>
          <w:spacing w:val="-2"/>
          <w:sz w:val="28"/>
          <w:szCs w:val="28"/>
        </w:rPr>
        <w:t>穩健</w:t>
      </w:r>
      <w:r w:rsidR="008000F4" w:rsidRPr="000843AA">
        <w:rPr>
          <w:rFonts w:eastAsia="標楷體" w:hint="eastAsia"/>
          <w:color w:val="000000" w:themeColor="text1"/>
          <w:spacing w:val="-2"/>
          <w:sz w:val="28"/>
          <w:szCs w:val="28"/>
        </w:rPr>
        <w:t>成長</w:t>
      </w:r>
      <w:r w:rsidR="00490C20" w:rsidRPr="000843AA">
        <w:rPr>
          <w:rFonts w:eastAsia="標楷體" w:hint="eastAsia"/>
          <w:color w:val="000000" w:themeColor="text1"/>
          <w:spacing w:val="-2"/>
          <w:sz w:val="28"/>
          <w:szCs w:val="28"/>
        </w:rPr>
        <w:t>，</w:t>
      </w:r>
      <w:r w:rsidR="00D644E8" w:rsidRPr="00D644E8">
        <w:rPr>
          <w:rFonts w:eastAsia="標楷體" w:hint="eastAsia"/>
          <w:color w:val="000000" w:themeColor="text1"/>
          <w:spacing w:val="-2"/>
          <w:sz w:val="28"/>
          <w:szCs w:val="28"/>
        </w:rPr>
        <w:t>本行理事會認為維持政策利率不變，</w:t>
      </w:r>
      <w:proofErr w:type="gramStart"/>
      <w:r w:rsidR="00D644E8" w:rsidRPr="00D644E8">
        <w:rPr>
          <w:rFonts w:eastAsia="標楷體" w:hint="eastAsia"/>
          <w:color w:val="000000" w:themeColor="text1"/>
          <w:spacing w:val="-2"/>
          <w:sz w:val="28"/>
          <w:szCs w:val="28"/>
        </w:rPr>
        <w:t>賡</w:t>
      </w:r>
      <w:proofErr w:type="gramEnd"/>
      <w:r w:rsidR="00D644E8" w:rsidRPr="00D644E8">
        <w:rPr>
          <w:rFonts w:eastAsia="標楷體" w:hint="eastAsia"/>
          <w:color w:val="000000" w:themeColor="text1"/>
          <w:spacing w:val="-2"/>
          <w:sz w:val="28"/>
          <w:szCs w:val="28"/>
        </w:rPr>
        <w:t>續寬鬆貨幣政策，有助物價穩定與金融穩定，並支持經濟成長。</w:t>
      </w:r>
    </w:p>
    <w:p w:rsidR="00162DFC" w:rsidRDefault="00D644E8" w:rsidP="00D644E8">
      <w:pPr>
        <w:spacing w:afterLines="50" w:after="180" w:line="420" w:lineRule="exact"/>
        <w:ind w:left="558" w:hangingChars="202" w:hanging="558"/>
        <w:jc w:val="both"/>
        <w:rPr>
          <w:rFonts w:eastAsia="標楷體"/>
          <w:color w:val="000000" w:themeColor="text1"/>
          <w:spacing w:val="-2"/>
          <w:sz w:val="28"/>
          <w:szCs w:val="28"/>
        </w:rPr>
      </w:pPr>
      <w:r>
        <w:rPr>
          <w:rFonts w:eastAsia="標楷體" w:hint="eastAsia"/>
          <w:color w:val="000000" w:themeColor="text1"/>
          <w:spacing w:val="-2"/>
          <w:sz w:val="28"/>
          <w:szCs w:val="28"/>
        </w:rPr>
        <w:t xml:space="preserve">    </w:t>
      </w:r>
      <w:r w:rsidRPr="00D644E8">
        <w:rPr>
          <w:rFonts w:eastAsia="標楷體" w:hint="eastAsia"/>
          <w:color w:val="000000" w:themeColor="text1"/>
          <w:spacing w:val="-2"/>
          <w:sz w:val="28"/>
          <w:szCs w:val="28"/>
        </w:rPr>
        <w:t>本行重貼現率、擔保放款融通利率及短期融通利率分別維持年息</w:t>
      </w:r>
      <w:r w:rsidRPr="00D644E8">
        <w:rPr>
          <w:rFonts w:eastAsia="標楷體" w:hint="eastAsia"/>
          <w:color w:val="000000" w:themeColor="text1"/>
          <w:spacing w:val="-2"/>
          <w:sz w:val="28"/>
          <w:szCs w:val="28"/>
        </w:rPr>
        <w:t>1.125%</w:t>
      </w:r>
      <w:r w:rsidRPr="00D644E8">
        <w:rPr>
          <w:rFonts w:eastAsia="標楷體" w:hint="eastAsia"/>
          <w:color w:val="000000" w:themeColor="text1"/>
          <w:spacing w:val="-2"/>
          <w:sz w:val="28"/>
          <w:szCs w:val="28"/>
        </w:rPr>
        <w:t>、</w:t>
      </w:r>
      <w:r w:rsidRPr="00D644E8">
        <w:rPr>
          <w:rFonts w:eastAsia="標楷體" w:hint="eastAsia"/>
          <w:color w:val="000000" w:themeColor="text1"/>
          <w:spacing w:val="-2"/>
          <w:sz w:val="28"/>
          <w:szCs w:val="28"/>
        </w:rPr>
        <w:t>1.5%</w:t>
      </w:r>
      <w:r w:rsidRPr="00D644E8">
        <w:rPr>
          <w:rFonts w:eastAsia="標楷體" w:hint="eastAsia"/>
          <w:color w:val="000000" w:themeColor="text1"/>
          <w:spacing w:val="-2"/>
          <w:sz w:val="28"/>
          <w:szCs w:val="28"/>
        </w:rPr>
        <w:t>及</w:t>
      </w:r>
      <w:r w:rsidRPr="00D644E8">
        <w:rPr>
          <w:rFonts w:eastAsia="標楷體" w:hint="eastAsia"/>
          <w:color w:val="000000" w:themeColor="text1"/>
          <w:spacing w:val="-2"/>
          <w:sz w:val="28"/>
          <w:szCs w:val="28"/>
        </w:rPr>
        <w:t>3.375%</w:t>
      </w:r>
      <w:r w:rsidRPr="00D644E8">
        <w:rPr>
          <w:rFonts w:eastAsia="標楷體" w:hint="eastAsia"/>
          <w:color w:val="000000" w:themeColor="text1"/>
          <w:spacing w:val="-2"/>
          <w:sz w:val="28"/>
          <w:szCs w:val="28"/>
        </w:rPr>
        <w:t>。</w:t>
      </w:r>
    </w:p>
    <w:p w:rsidR="005C2D9A" w:rsidRDefault="00162DFC" w:rsidP="00815049">
      <w:pPr>
        <w:spacing w:afterLines="50" w:after="180" w:line="420" w:lineRule="exact"/>
        <w:ind w:left="558" w:hangingChars="202" w:hanging="558"/>
        <w:jc w:val="both"/>
        <w:rPr>
          <w:rFonts w:eastAsia="標楷體"/>
          <w:color w:val="000000" w:themeColor="text1"/>
          <w:spacing w:val="-2"/>
          <w:sz w:val="28"/>
          <w:szCs w:val="28"/>
        </w:rPr>
      </w:pPr>
      <w:r>
        <w:rPr>
          <w:rFonts w:eastAsia="標楷體" w:hint="eastAsia"/>
          <w:color w:val="000000" w:themeColor="text1"/>
          <w:spacing w:val="-2"/>
          <w:sz w:val="28"/>
          <w:szCs w:val="28"/>
        </w:rPr>
        <w:t xml:space="preserve">    </w:t>
      </w:r>
      <w:r w:rsidR="00FC42BC" w:rsidRPr="000843AA">
        <w:rPr>
          <w:rFonts w:eastAsia="標楷體" w:hint="eastAsia"/>
          <w:color w:val="000000" w:themeColor="text1"/>
          <w:spacing w:val="-2"/>
          <w:sz w:val="28"/>
          <w:szCs w:val="28"/>
        </w:rPr>
        <w:t>未來本行將密切關注</w:t>
      </w:r>
      <w:proofErr w:type="gramStart"/>
      <w:r w:rsidR="001A4221" w:rsidRPr="000843AA">
        <w:rPr>
          <w:rFonts w:eastAsia="標楷體" w:hint="eastAsia"/>
          <w:color w:val="000000" w:themeColor="text1"/>
          <w:spacing w:val="-2"/>
          <w:sz w:val="28"/>
          <w:szCs w:val="28"/>
        </w:rPr>
        <w:t>疫</w:t>
      </w:r>
      <w:proofErr w:type="gramEnd"/>
      <w:r w:rsidR="001A4221" w:rsidRPr="000843AA">
        <w:rPr>
          <w:rFonts w:eastAsia="標楷體" w:hint="eastAsia"/>
          <w:color w:val="000000" w:themeColor="text1"/>
          <w:spacing w:val="-2"/>
          <w:sz w:val="28"/>
          <w:szCs w:val="28"/>
        </w:rPr>
        <w:t>情後續發展</w:t>
      </w:r>
      <w:r w:rsidR="0017637B" w:rsidRPr="000843AA">
        <w:rPr>
          <w:rFonts w:eastAsia="標楷體" w:hint="eastAsia"/>
          <w:color w:val="000000" w:themeColor="text1"/>
          <w:spacing w:val="-2"/>
          <w:sz w:val="28"/>
          <w:szCs w:val="28"/>
        </w:rPr>
        <w:t>、主要經濟體貨幣政策動向</w:t>
      </w:r>
      <w:r w:rsidR="0069099B" w:rsidRPr="000843AA">
        <w:rPr>
          <w:rFonts w:eastAsia="標楷體" w:hint="eastAsia"/>
          <w:color w:val="000000" w:themeColor="text1"/>
          <w:spacing w:val="-2"/>
          <w:sz w:val="28"/>
          <w:szCs w:val="28"/>
        </w:rPr>
        <w:t>、全球金融</w:t>
      </w:r>
      <w:r w:rsidR="0017637B" w:rsidRPr="000843AA">
        <w:rPr>
          <w:rFonts w:eastAsia="標楷體" w:hint="eastAsia"/>
          <w:color w:val="000000" w:themeColor="text1"/>
          <w:spacing w:val="-2"/>
          <w:sz w:val="28"/>
          <w:szCs w:val="28"/>
        </w:rPr>
        <w:t>情勢變化、主要經濟體經貿關係演變，以及地緣政治風險</w:t>
      </w:r>
      <w:r w:rsidR="0069099B" w:rsidRPr="000843AA">
        <w:rPr>
          <w:rFonts w:eastAsia="標楷體" w:hint="eastAsia"/>
          <w:color w:val="000000" w:themeColor="text1"/>
          <w:spacing w:val="-2"/>
          <w:sz w:val="28"/>
          <w:szCs w:val="28"/>
        </w:rPr>
        <w:t>等</w:t>
      </w:r>
      <w:r w:rsidR="005C2D9A" w:rsidRPr="000843AA">
        <w:rPr>
          <w:rFonts w:eastAsia="標楷體" w:hint="eastAsia"/>
          <w:color w:val="000000" w:themeColor="text1"/>
          <w:spacing w:val="-2"/>
          <w:sz w:val="28"/>
          <w:szCs w:val="28"/>
        </w:rPr>
        <w:t>對國內經濟金融</w:t>
      </w:r>
      <w:r w:rsidR="004D3EC5" w:rsidRPr="000843AA">
        <w:rPr>
          <w:rFonts w:eastAsia="標楷體" w:hint="eastAsia"/>
          <w:color w:val="000000" w:themeColor="text1"/>
          <w:spacing w:val="-2"/>
          <w:sz w:val="28"/>
          <w:szCs w:val="28"/>
        </w:rPr>
        <w:t>與物價</w:t>
      </w:r>
      <w:r w:rsidR="005C2D9A" w:rsidRPr="000843AA">
        <w:rPr>
          <w:rFonts w:eastAsia="標楷體" w:hint="eastAsia"/>
          <w:color w:val="000000" w:themeColor="text1"/>
          <w:spacing w:val="-2"/>
          <w:sz w:val="28"/>
          <w:szCs w:val="28"/>
        </w:rPr>
        <w:t>情勢之影響，適時</w:t>
      </w:r>
      <w:proofErr w:type="gramStart"/>
      <w:r w:rsidR="005C2D9A" w:rsidRPr="000843AA">
        <w:rPr>
          <w:rFonts w:eastAsia="標楷體" w:hint="eastAsia"/>
          <w:color w:val="000000" w:themeColor="text1"/>
          <w:spacing w:val="-2"/>
          <w:sz w:val="28"/>
          <w:szCs w:val="28"/>
        </w:rPr>
        <w:t>採行妥</w:t>
      </w:r>
      <w:proofErr w:type="gramEnd"/>
      <w:r w:rsidR="005C2D9A" w:rsidRPr="000843AA">
        <w:rPr>
          <w:rFonts w:eastAsia="標楷體" w:hint="eastAsia"/>
          <w:color w:val="000000" w:themeColor="text1"/>
          <w:spacing w:val="-2"/>
          <w:sz w:val="28"/>
          <w:szCs w:val="28"/>
        </w:rPr>
        <w:t>適貨幣政策，以達成本行法定職責</w:t>
      </w:r>
      <w:r w:rsidR="00E51A5B" w:rsidRPr="000843AA">
        <w:rPr>
          <w:rFonts w:eastAsia="標楷體" w:hint="eastAsia"/>
          <w:color w:val="000000" w:themeColor="text1"/>
          <w:spacing w:val="-2"/>
          <w:sz w:val="28"/>
          <w:szCs w:val="28"/>
        </w:rPr>
        <w:t>。</w:t>
      </w:r>
    </w:p>
    <w:p w:rsidR="00F71C8C" w:rsidRPr="00E612F8" w:rsidRDefault="00162DFC" w:rsidP="00880F79">
      <w:pPr>
        <w:spacing w:afterLines="50" w:after="180" w:line="420" w:lineRule="exact"/>
        <w:ind w:left="558" w:hangingChars="202" w:hanging="558"/>
        <w:jc w:val="both"/>
        <w:rPr>
          <w:rFonts w:eastAsia="標楷體"/>
          <w:color w:val="000000" w:themeColor="text1"/>
          <w:spacing w:val="-2"/>
          <w:sz w:val="28"/>
          <w:szCs w:val="28"/>
        </w:rPr>
      </w:pPr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(</w:t>
      </w:r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二</w:t>
      </w:r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 xml:space="preserve">) </w:t>
      </w:r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為</w:t>
      </w:r>
      <w:r w:rsidRPr="00E612F8">
        <w:rPr>
          <w:rFonts w:eastAsia="標楷體" w:hint="eastAsia"/>
          <w:spacing w:val="-2"/>
          <w:sz w:val="28"/>
          <w:szCs w:val="28"/>
        </w:rPr>
        <w:t>落實</w:t>
      </w:r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政府「健全房地產市場方案」之信用資源有效配置及合理運用，上年</w:t>
      </w:r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12</w:t>
      </w:r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月</w:t>
      </w:r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8</w:t>
      </w:r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日本行修正施行「中央銀行對金融機構辦理不動產抵押貸款業務規定」。目前</w:t>
      </w:r>
      <w:r w:rsidR="00176D24"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受限貸款之成數下降、利率上升</w:t>
      </w:r>
      <w:r w:rsidR="002C6F0F"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；</w:t>
      </w:r>
      <w:proofErr w:type="gramStart"/>
      <w:r w:rsidR="002C6F0F"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惟</w:t>
      </w:r>
      <w:proofErr w:type="gramEnd"/>
      <w:r w:rsidR="00880F79"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銀行不動產貸款增幅仍大，為避免過多信用資源流向不動產市場，並進一步控管金融機構不動產授信風險</w:t>
      </w:r>
      <w:r w:rsidR="009901CE"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，</w:t>
      </w:r>
      <w:r w:rsidR="009901CE" w:rsidRPr="00E612F8">
        <w:rPr>
          <w:rFonts w:eastAsia="標楷體" w:hint="eastAsia"/>
          <w:sz w:val="28"/>
          <w:szCs w:val="28"/>
        </w:rPr>
        <w:t>修正「中央銀行對金融機構辦理不動產抵押貸款業務規定」，自本年</w:t>
      </w:r>
      <w:r w:rsidR="009901CE" w:rsidRPr="00E612F8">
        <w:rPr>
          <w:rFonts w:eastAsia="標楷體" w:hint="eastAsia"/>
          <w:sz w:val="28"/>
          <w:szCs w:val="28"/>
        </w:rPr>
        <w:t>3</w:t>
      </w:r>
      <w:r w:rsidR="009901CE" w:rsidRPr="00E612F8">
        <w:rPr>
          <w:rFonts w:eastAsia="標楷體" w:hint="eastAsia"/>
          <w:sz w:val="28"/>
          <w:szCs w:val="28"/>
        </w:rPr>
        <w:t>月</w:t>
      </w:r>
      <w:r w:rsidR="009901CE" w:rsidRPr="00E612F8">
        <w:rPr>
          <w:rFonts w:eastAsia="標楷體" w:hint="eastAsia"/>
          <w:sz w:val="28"/>
          <w:szCs w:val="28"/>
        </w:rPr>
        <w:t>19</w:t>
      </w:r>
      <w:r w:rsidR="009901CE" w:rsidRPr="00E612F8">
        <w:rPr>
          <w:rFonts w:eastAsia="標楷體" w:hint="eastAsia"/>
          <w:sz w:val="28"/>
          <w:szCs w:val="28"/>
        </w:rPr>
        <w:t>日起實施</w:t>
      </w:r>
      <w:r w:rsidR="009901CE"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。</w:t>
      </w:r>
      <w:r w:rsidR="009901CE" w:rsidRPr="00E612F8">
        <w:rPr>
          <w:rFonts w:eastAsia="標楷體" w:hint="eastAsia"/>
          <w:sz w:val="28"/>
          <w:szCs w:val="28"/>
        </w:rPr>
        <w:t>主要</w:t>
      </w:r>
      <w:r w:rsidR="006359D5" w:rsidRPr="00E612F8">
        <w:rPr>
          <w:rFonts w:eastAsia="標楷體" w:hint="eastAsia"/>
          <w:sz w:val="28"/>
          <w:szCs w:val="28"/>
        </w:rPr>
        <w:t>修正重點</w:t>
      </w:r>
      <w:r w:rsidR="006359D5" w:rsidRPr="00E612F8">
        <w:rPr>
          <w:rFonts w:eastAsia="標楷體" w:hint="eastAsia"/>
          <w:sz w:val="28"/>
          <w:szCs w:val="28"/>
        </w:rPr>
        <w:t>(</w:t>
      </w:r>
      <w:r w:rsidR="006359D5" w:rsidRPr="00E612F8">
        <w:rPr>
          <w:rFonts w:eastAsia="標楷體" w:hint="eastAsia"/>
          <w:sz w:val="28"/>
          <w:szCs w:val="28"/>
        </w:rPr>
        <w:t>詳附件</w:t>
      </w:r>
      <w:r w:rsidR="006359D5" w:rsidRPr="00E612F8">
        <w:rPr>
          <w:rFonts w:eastAsia="標楷體" w:hint="eastAsia"/>
          <w:sz w:val="28"/>
          <w:szCs w:val="28"/>
        </w:rPr>
        <w:t>)</w:t>
      </w:r>
      <w:r w:rsidR="009901CE" w:rsidRPr="00E612F8">
        <w:rPr>
          <w:rFonts w:eastAsia="標楷體" w:hint="eastAsia"/>
          <w:sz w:val="28"/>
          <w:szCs w:val="28"/>
        </w:rPr>
        <w:t>如下：</w:t>
      </w:r>
    </w:p>
    <w:p w:rsidR="000917D9" w:rsidRPr="00E612F8" w:rsidRDefault="000917D9" w:rsidP="000917D9">
      <w:pPr>
        <w:spacing w:afterLines="50" w:after="180" w:line="420" w:lineRule="exact"/>
        <w:ind w:leftChars="250" w:left="876" w:hangingChars="100" w:hanging="276"/>
        <w:jc w:val="both"/>
        <w:rPr>
          <w:rFonts w:eastAsia="標楷體"/>
          <w:color w:val="000000" w:themeColor="text1"/>
          <w:spacing w:val="-2"/>
          <w:sz w:val="28"/>
          <w:szCs w:val="28"/>
        </w:rPr>
      </w:pPr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1.</w:t>
      </w:r>
      <w:r w:rsidR="008F6482">
        <w:rPr>
          <w:rFonts w:eastAsia="標楷體" w:hint="eastAsia"/>
          <w:color w:val="000000" w:themeColor="text1"/>
          <w:spacing w:val="-2"/>
          <w:sz w:val="28"/>
          <w:szCs w:val="28"/>
        </w:rPr>
        <w:t>公司法人購置住宅貸款</w:t>
      </w:r>
      <w:r w:rsidR="005F156B">
        <w:rPr>
          <w:rFonts w:eastAsia="標楷體" w:hint="eastAsia"/>
          <w:color w:val="000000" w:themeColor="text1"/>
          <w:spacing w:val="-2"/>
          <w:sz w:val="28"/>
          <w:szCs w:val="28"/>
        </w:rPr>
        <w:t>最高</w:t>
      </w:r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成數</w:t>
      </w:r>
      <w:r w:rsidR="005F156B">
        <w:rPr>
          <w:rFonts w:eastAsia="標楷體" w:hint="eastAsia"/>
          <w:color w:val="000000" w:themeColor="text1"/>
          <w:spacing w:val="-2"/>
          <w:sz w:val="28"/>
          <w:szCs w:val="28"/>
        </w:rPr>
        <w:t>：</w:t>
      </w:r>
      <w:r w:rsidR="008F6482">
        <w:rPr>
          <w:rFonts w:eastAsia="標楷體" w:hint="eastAsia"/>
          <w:color w:val="000000" w:themeColor="text1"/>
          <w:spacing w:val="-2"/>
          <w:sz w:val="28"/>
          <w:szCs w:val="28"/>
        </w:rPr>
        <w:t>一律為</w:t>
      </w:r>
      <w:proofErr w:type="gramStart"/>
      <w:r w:rsidR="007550FD">
        <w:rPr>
          <w:rFonts w:eastAsia="標楷體" w:hint="eastAsia"/>
          <w:color w:val="000000" w:themeColor="text1"/>
          <w:spacing w:val="-2"/>
          <w:sz w:val="28"/>
          <w:szCs w:val="28"/>
        </w:rPr>
        <w:t>4</w:t>
      </w:r>
      <w:r w:rsidR="008F6482">
        <w:rPr>
          <w:rFonts w:eastAsia="標楷體" w:hint="eastAsia"/>
          <w:color w:val="000000" w:themeColor="text1"/>
          <w:spacing w:val="-2"/>
          <w:sz w:val="28"/>
          <w:szCs w:val="28"/>
        </w:rPr>
        <w:t>成</w:t>
      </w:r>
      <w:proofErr w:type="gramEnd"/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。</w:t>
      </w:r>
    </w:p>
    <w:p w:rsidR="000917D9" w:rsidRPr="00E612F8" w:rsidRDefault="000917D9" w:rsidP="000917D9">
      <w:pPr>
        <w:spacing w:afterLines="50" w:after="180" w:line="420" w:lineRule="exact"/>
        <w:ind w:leftChars="250" w:left="876" w:hangingChars="100" w:hanging="276"/>
        <w:jc w:val="both"/>
        <w:rPr>
          <w:rFonts w:eastAsia="標楷體"/>
          <w:color w:val="000000" w:themeColor="text1"/>
          <w:spacing w:val="-2"/>
          <w:sz w:val="28"/>
          <w:szCs w:val="28"/>
        </w:rPr>
      </w:pPr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2.</w:t>
      </w:r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調整自然人購置住宅貸款規範：</w:t>
      </w:r>
    </w:p>
    <w:p w:rsidR="000917D9" w:rsidRPr="00E612F8" w:rsidRDefault="000917D9" w:rsidP="000917D9">
      <w:pPr>
        <w:spacing w:afterLines="50" w:after="180" w:line="420" w:lineRule="exact"/>
        <w:ind w:leftChars="250" w:left="876" w:hangingChars="100" w:hanging="276"/>
        <w:jc w:val="both"/>
        <w:rPr>
          <w:rFonts w:eastAsia="標楷體"/>
          <w:color w:val="000000" w:themeColor="text1"/>
          <w:spacing w:val="-2"/>
          <w:sz w:val="28"/>
          <w:szCs w:val="28"/>
        </w:rPr>
      </w:pPr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(1)</w:t>
      </w:r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第</w:t>
      </w:r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3</w:t>
      </w:r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戶購屋貸款最高成數，由</w:t>
      </w:r>
      <w:proofErr w:type="gramStart"/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6</w:t>
      </w:r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成</w:t>
      </w:r>
      <w:proofErr w:type="gramEnd"/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降至</w:t>
      </w:r>
      <w:proofErr w:type="gramStart"/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5.5</w:t>
      </w:r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成</w:t>
      </w:r>
      <w:proofErr w:type="gramEnd"/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，並新增第</w:t>
      </w:r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4</w:t>
      </w:r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戶以上購屋貸款最高成數由</w:t>
      </w:r>
      <w:proofErr w:type="gramStart"/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6</w:t>
      </w:r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成</w:t>
      </w:r>
      <w:proofErr w:type="gramEnd"/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降至</w:t>
      </w:r>
      <w:proofErr w:type="gramStart"/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5</w:t>
      </w:r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成</w:t>
      </w:r>
      <w:proofErr w:type="gramEnd"/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。</w:t>
      </w:r>
    </w:p>
    <w:p w:rsidR="000917D9" w:rsidRPr="00E612F8" w:rsidRDefault="000917D9" w:rsidP="000917D9">
      <w:pPr>
        <w:spacing w:afterLines="50" w:after="180" w:line="420" w:lineRule="exact"/>
        <w:ind w:leftChars="250" w:left="876" w:hangingChars="100" w:hanging="276"/>
        <w:jc w:val="both"/>
        <w:rPr>
          <w:rFonts w:eastAsia="標楷體"/>
          <w:color w:val="000000" w:themeColor="text1"/>
          <w:spacing w:val="-2"/>
          <w:sz w:val="28"/>
          <w:szCs w:val="28"/>
        </w:rPr>
      </w:pPr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(2)</w:t>
      </w:r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購置高價住宅貸款最高成數，由</w:t>
      </w:r>
      <w:proofErr w:type="gramStart"/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6</w:t>
      </w:r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成</w:t>
      </w:r>
      <w:proofErr w:type="gramEnd"/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降至</w:t>
      </w:r>
      <w:proofErr w:type="gramStart"/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5.5</w:t>
      </w:r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成</w:t>
      </w:r>
      <w:proofErr w:type="gramEnd"/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，並新增第</w:t>
      </w:r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4</w:t>
      </w:r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戶</w:t>
      </w:r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(</w:t>
      </w:r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係指</w:t>
      </w:r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lastRenderedPageBreak/>
        <w:t>名下已有</w:t>
      </w:r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3</w:t>
      </w:r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戶房貸者</w:t>
      </w:r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)</w:t>
      </w:r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以上之高價住宅貸款最高成數由</w:t>
      </w:r>
      <w:proofErr w:type="gramStart"/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6</w:t>
      </w:r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成</w:t>
      </w:r>
      <w:proofErr w:type="gramEnd"/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降至</w:t>
      </w:r>
      <w:proofErr w:type="gramStart"/>
      <w:r w:rsidR="008F6482">
        <w:rPr>
          <w:rFonts w:eastAsia="標楷體" w:hint="eastAsia"/>
          <w:color w:val="000000" w:themeColor="text1"/>
          <w:spacing w:val="-2"/>
          <w:sz w:val="28"/>
          <w:szCs w:val="28"/>
        </w:rPr>
        <w:t>4</w:t>
      </w:r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成</w:t>
      </w:r>
      <w:proofErr w:type="gramEnd"/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。</w:t>
      </w:r>
    </w:p>
    <w:p w:rsidR="000917D9" w:rsidRPr="000917D9" w:rsidRDefault="000917D9" w:rsidP="000917D9">
      <w:pPr>
        <w:spacing w:afterLines="50" w:after="180" w:line="420" w:lineRule="exact"/>
        <w:ind w:leftChars="250" w:left="876" w:hangingChars="100" w:hanging="276"/>
        <w:jc w:val="both"/>
        <w:rPr>
          <w:rFonts w:eastAsia="標楷體"/>
          <w:color w:val="000000" w:themeColor="text1"/>
          <w:spacing w:val="-2"/>
          <w:sz w:val="28"/>
          <w:szCs w:val="28"/>
        </w:rPr>
      </w:pPr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3.</w:t>
      </w:r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新增工業區閒置土地抵押貸款規範措施，限制最高貸款成數</w:t>
      </w:r>
      <w:proofErr w:type="gramStart"/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5.5</w:t>
      </w:r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成</w:t>
      </w:r>
      <w:proofErr w:type="gramEnd"/>
      <w:r w:rsidRPr="00E612F8">
        <w:rPr>
          <w:rFonts w:eastAsia="標楷體" w:hint="eastAsia"/>
          <w:color w:val="000000" w:themeColor="text1"/>
          <w:spacing w:val="-2"/>
          <w:sz w:val="28"/>
          <w:szCs w:val="28"/>
        </w:rPr>
        <w:t>。</w:t>
      </w:r>
    </w:p>
    <w:p w:rsidR="007F0973" w:rsidRPr="00D76343" w:rsidRDefault="00D76343" w:rsidP="00D76343">
      <w:pPr>
        <w:spacing w:afterLines="50" w:after="180" w:line="420" w:lineRule="exact"/>
        <w:ind w:left="558" w:hangingChars="202" w:hanging="558"/>
        <w:jc w:val="both"/>
        <w:rPr>
          <w:rFonts w:eastAsia="標楷體"/>
          <w:color w:val="000000" w:themeColor="text1"/>
          <w:spacing w:val="-2"/>
          <w:sz w:val="28"/>
          <w:szCs w:val="28"/>
          <w:highlight w:val="yellow"/>
        </w:rPr>
      </w:pPr>
      <w:r w:rsidRPr="00D76343">
        <w:rPr>
          <w:rFonts w:eastAsia="標楷體" w:hint="eastAsia"/>
          <w:color w:val="000000" w:themeColor="text1"/>
          <w:spacing w:val="-2"/>
          <w:sz w:val="28"/>
          <w:szCs w:val="28"/>
        </w:rPr>
        <w:t xml:space="preserve">    </w:t>
      </w:r>
      <w:r w:rsidR="007F0973" w:rsidRPr="000843AA">
        <w:rPr>
          <w:rFonts w:eastAsia="標楷體" w:hint="eastAsia"/>
          <w:color w:val="000000" w:themeColor="text1"/>
          <w:spacing w:val="-2"/>
          <w:sz w:val="28"/>
          <w:szCs w:val="28"/>
        </w:rPr>
        <w:t>未來本行將密切關注</w:t>
      </w:r>
      <w:r w:rsidR="008F674B" w:rsidRPr="0046359B">
        <w:rPr>
          <w:rFonts w:eastAsia="標楷體" w:hint="eastAsia"/>
          <w:color w:val="000000" w:themeColor="text1"/>
          <w:spacing w:val="-2"/>
          <w:sz w:val="28"/>
          <w:szCs w:val="28"/>
        </w:rPr>
        <w:t>房地產市場發展</w:t>
      </w:r>
      <w:r w:rsidR="007F0973" w:rsidRPr="000843AA">
        <w:rPr>
          <w:rFonts w:eastAsia="標楷體" w:hint="eastAsia"/>
          <w:color w:val="000000" w:themeColor="text1"/>
          <w:spacing w:val="-2"/>
          <w:sz w:val="28"/>
          <w:szCs w:val="28"/>
        </w:rPr>
        <w:t>及金融機構不動產授信風險控管情形，並檢視規範措施之執行成效，適時滾動檢討調整管制措施。</w:t>
      </w:r>
    </w:p>
    <w:p w:rsidR="005A5576" w:rsidRDefault="007F0973" w:rsidP="00E71304">
      <w:pPr>
        <w:spacing w:afterLines="50" w:after="180" w:line="420" w:lineRule="exact"/>
        <w:ind w:left="560" w:hangingChars="200" w:hanging="560"/>
        <w:jc w:val="both"/>
        <w:rPr>
          <w:rFonts w:eastAsia="標楷體"/>
          <w:color w:val="000000" w:themeColor="text1"/>
          <w:sz w:val="28"/>
          <w:szCs w:val="28"/>
        </w:rPr>
      </w:pPr>
      <w:r w:rsidRPr="00E71304">
        <w:rPr>
          <w:rFonts w:eastAsia="標楷體" w:hint="eastAsia"/>
          <w:color w:val="000000" w:themeColor="text1"/>
          <w:sz w:val="28"/>
          <w:szCs w:val="28"/>
        </w:rPr>
        <w:t>四</w:t>
      </w:r>
      <w:r w:rsidR="00DF5E59" w:rsidRPr="00E71304">
        <w:rPr>
          <w:rFonts w:eastAsia="標楷體" w:hint="eastAsia"/>
          <w:color w:val="000000" w:themeColor="text1"/>
          <w:sz w:val="28"/>
          <w:szCs w:val="28"/>
        </w:rPr>
        <w:t>、</w:t>
      </w:r>
      <w:r w:rsidR="003F5C66" w:rsidRPr="00E71304">
        <w:rPr>
          <w:rFonts w:eastAsia="標楷體" w:hint="eastAsia"/>
          <w:color w:val="000000" w:themeColor="text1"/>
          <w:sz w:val="12"/>
          <w:szCs w:val="28"/>
        </w:rPr>
        <w:t xml:space="preserve"> </w:t>
      </w:r>
      <w:r w:rsidR="00E134FA" w:rsidRPr="00E71304">
        <w:rPr>
          <w:rFonts w:eastAsia="標楷體" w:hint="eastAsia"/>
          <w:color w:val="000000" w:themeColor="text1"/>
          <w:sz w:val="28"/>
          <w:szCs w:val="28"/>
        </w:rPr>
        <w:t>新台幣匯率原則上由外匯市場供需決定，但若有不規則因素</w:t>
      </w:r>
      <w:r w:rsidR="00E134FA" w:rsidRPr="00E71304">
        <w:rPr>
          <w:rFonts w:eastAsia="標楷體" w:hint="eastAsia"/>
          <w:color w:val="000000" w:themeColor="text1"/>
          <w:sz w:val="28"/>
          <w:szCs w:val="28"/>
        </w:rPr>
        <w:t>(</w:t>
      </w:r>
      <w:r w:rsidR="00E134FA" w:rsidRPr="00E71304">
        <w:rPr>
          <w:rFonts w:eastAsia="標楷體" w:hint="eastAsia"/>
          <w:color w:val="000000" w:themeColor="text1"/>
          <w:sz w:val="28"/>
          <w:szCs w:val="28"/>
        </w:rPr>
        <w:t>如短期資金大量進出</w:t>
      </w:r>
      <w:r w:rsidR="00E134FA" w:rsidRPr="00E71304">
        <w:rPr>
          <w:rFonts w:eastAsia="標楷體" w:hint="eastAsia"/>
          <w:color w:val="000000" w:themeColor="text1"/>
          <w:sz w:val="28"/>
          <w:szCs w:val="28"/>
        </w:rPr>
        <w:t>)</w:t>
      </w:r>
      <w:r w:rsidR="00E134FA" w:rsidRPr="00E71304">
        <w:rPr>
          <w:rFonts w:eastAsia="標楷體" w:hint="eastAsia"/>
          <w:color w:val="000000" w:themeColor="text1"/>
          <w:sz w:val="28"/>
          <w:szCs w:val="28"/>
        </w:rPr>
        <w:t>與季節因素，導致匯率過度波動或失序變動，而有不利於經濟金融穩定之虞時，本行將本於職責維持外匯市場秩序</w:t>
      </w:r>
      <w:r w:rsidR="00DF5E59" w:rsidRPr="00E71304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9901CE" w:rsidRPr="008A13C3" w:rsidRDefault="009901CE" w:rsidP="009901CE">
      <w:pPr>
        <w:spacing w:beforeLines="100" w:before="360" w:line="400" w:lineRule="exact"/>
        <w:rPr>
          <w:rFonts w:eastAsia="標楷體"/>
          <w:color w:val="000000" w:themeColor="text1"/>
          <w:szCs w:val="28"/>
        </w:rPr>
      </w:pPr>
      <w:r w:rsidRPr="008A13C3">
        <w:rPr>
          <w:rFonts w:eastAsia="標楷體" w:hint="eastAsia"/>
          <w:szCs w:val="28"/>
        </w:rPr>
        <w:t>業務聯繫單位：秘書處聯絡科</w:t>
      </w:r>
      <w:r w:rsidRPr="008A13C3">
        <w:rPr>
          <w:rFonts w:eastAsia="標楷體" w:hint="eastAsia"/>
          <w:szCs w:val="28"/>
        </w:rPr>
        <w:t xml:space="preserve">      </w:t>
      </w:r>
      <w:r w:rsidRPr="008A13C3">
        <w:rPr>
          <w:rFonts w:eastAsia="標楷體" w:hint="eastAsia"/>
          <w:szCs w:val="28"/>
        </w:rPr>
        <w:t>電話：</w:t>
      </w:r>
      <w:r w:rsidRPr="008A13C3">
        <w:rPr>
          <w:rFonts w:eastAsia="標楷體" w:hint="eastAsia"/>
          <w:szCs w:val="28"/>
        </w:rPr>
        <w:t>(02) 2357-1561</w:t>
      </w:r>
    </w:p>
    <w:p w:rsidR="00C62CC0" w:rsidRPr="009901CE" w:rsidRDefault="00C62CC0" w:rsidP="00E71304">
      <w:pPr>
        <w:spacing w:afterLines="50" w:after="180" w:line="420" w:lineRule="exact"/>
        <w:ind w:left="560" w:hangingChars="200" w:hanging="560"/>
        <w:jc w:val="both"/>
        <w:rPr>
          <w:rFonts w:eastAsia="標楷體"/>
          <w:color w:val="000000" w:themeColor="text1"/>
          <w:sz w:val="28"/>
          <w:szCs w:val="28"/>
        </w:rPr>
        <w:sectPr w:rsidR="00C62CC0" w:rsidRPr="009901CE" w:rsidSect="001A4221">
          <w:footerReference w:type="default" r:id="rId8"/>
          <w:pgSz w:w="11906" w:h="16838" w:code="9"/>
          <w:pgMar w:top="1418" w:right="1304" w:bottom="1418" w:left="1304" w:header="851" w:footer="851" w:gutter="0"/>
          <w:cols w:space="425"/>
          <w:docGrid w:type="lines" w:linePitch="360"/>
        </w:sectPr>
      </w:pPr>
    </w:p>
    <w:p w:rsidR="0097002D" w:rsidRPr="00E612F8" w:rsidRDefault="005A5576" w:rsidP="0097002D">
      <w:pPr>
        <w:spacing w:afterLines="50" w:after="180" w:line="420" w:lineRule="exact"/>
        <w:jc w:val="both"/>
        <w:rPr>
          <w:rFonts w:eastAsia="標楷體"/>
          <w:b/>
          <w:color w:val="000000" w:themeColor="text1"/>
          <w:spacing w:val="-2"/>
          <w:sz w:val="32"/>
          <w:szCs w:val="28"/>
        </w:rPr>
      </w:pPr>
      <w:r w:rsidRPr="00E612F8">
        <w:rPr>
          <w:rFonts w:eastAsia="標楷體" w:hint="eastAsia"/>
          <w:b/>
          <w:color w:val="000000" w:themeColor="text1"/>
          <w:spacing w:val="-2"/>
          <w:sz w:val="32"/>
          <w:szCs w:val="28"/>
        </w:rPr>
        <w:lastRenderedPageBreak/>
        <w:t>附件</w:t>
      </w:r>
      <w:r w:rsidR="0097002D" w:rsidRPr="00E612F8">
        <w:rPr>
          <w:rFonts w:eastAsia="標楷體" w:hint="eastAsia"/>
          <w:b/>
          <w:color w:val="000000" w:themeColor="text1"/>
          <w:spacing w:val="-2"/>
          <w:sz w:val="32"/>
          <w:szCs w:val="28"/>
        </w:rPr>
        <w:t xml:space="preserve">  </w:t>
      </w:r>
    </w:p>
    <w:p w:rsidR="00782E87" w:rsidRPr="00E612F8" w:rsidRDefault="00E65A00" w:rsidP="0097002D">
      <w:pPr>
        <w:spacing w:afterLines="50" w:after="180" w:line="420" w:lineRule="exact"/>
        <w:jc w:val="center"/>
        <w:rPr>
          <w:rFonts w:eastAsia="標楷體"/>
          <w:b/>
          <w:kern w:val="0"/>
          <w:sz w:val="32"/>
          <w:szCs w:val="20"/>
        </w:rPr>
      </w:pPr>
      <w:r w:rsidRPr="00E612F8">
        <w:rPr>
          <w:rFonts w:eastAsia="標楷體" w:hint="eastAsia"/>
          <w:b/>
          <w:kern w:val="0"/>
          <w:sz w:val="32"/>
          <w:szCs w:val="20"/>
        </w:rPr>
        <w:t>「中央銀行對金融機構辦理不動產抵押貸款業務規定」</w:t>
      </w:r>
    </w:p>
    <w:p w:rsidR="0097002D" w:rsidRDefault="00617002" w:rsidP="0097002D">
      <w:pPr>
        <w:spacing w:afterLines="50" w:after="180" w:line="420" w:lineRule="exact"/>
        <w:jc w:val="center"/>
        <w:rPr>
          <w:rFonts w:eastAsia="標楷體"/>
          <w:b/>
          <w:kern w:val="0"/>
          <w:sz w:val="32"/>
          <w:szCs w:val="20"/>
        </w:rPr>
      </w:pPr>
      <w:r w:rsidRPr="00E612F8">
        <w:rPr>
          <w:rFonts w:eastAsia="標楷體" w:hint="eastAsia"/>
          <w:b/>
          <w:kern w:val="0"/>
          <w:sz w:val="32"/>
          <w:szCs w:val="20"/>
        </w:rPr>
        <w:t>修正</w:t>
      </w:r>
      <w:r w:rsidR="001D6A8B" w:rsidRPr="00E612F8">
        <w:rPr>
          <w:rFonts w:eastAsia="標楷體" w:hint="eastAsia"/>
          <w:b/>
          <w:kern w:val="0"/>
          <w:sz w:val="32"/>
          <w:szCs w:val="20"/>
        </w:rPr>
        <w:t>重點</w:t>
      </w:r>
      <w:r w:rsidR="009A4867" w:rsidRPr="00E612F8">
        <w:rPr>
          <w:rFonts w:eastAsia="標楷體" w:hint="eastAsia"/>
          <w:b/>
          <w:kern w:val="0"/>
          <w:sz w:val="32"/>
          <w:szCs w:val="20"/>
        </w:rPr>
        <w:t>說明</w:t>
      </w:r>
    </w:p>
    <w:p w:rsidR="0076793A" w:rsidRPr="0076793A" w:rsidRDefault="0076793A" w:rsidP="0076793A">
      <w:pPr>
        <w:spacing w:afterLines="50" w:after="180" w:line="420" w:lineRule="exact"/>
        <w:jc w:val="right"/>
        <w:rPr>
          <w:rFonts w:eastAsia="標楷體"/>
          <w:kern w:val="0"/>
          <w:szCs w:val="20"/>
        </w:rPr>
      </w:pPr>
      <w:r w:rsidRPr="0076793A">
        <w:rPr>
          <w:rFonts w:eastAsia="標楷體" w:hint="eastAsia"/>
          <w:kern w:val="0"/>
          <w:szCs w:val="20"/>
        </w:rPr>
        <w:t>110.3.18</w:t>
      </w:r>
    </w:p>
    <w:p w:rsidR="00782E87" w:rsidRPr="00E612F8" w:rsidRDefault="00617002" w:rsidP="00617002">
      <w:pPr>
        <w:spacing w:afterLines="50" w:after="180" w:line="420" w:lineRule="exact"/>
        <w:ind w:left="497" w:hangingChars="180" w:hanging="497"/>
        <w:jc w:val="both"/>
        <w:rPr>
          <w:rFonts w:eastAsia="標楷體"/>
          <w:spacing w:val="-2"/>
          <w:sz w:val="28"/>
          <w:szCs w:val="28"/>
        </w:rPr>
      </w:pPr>
      <w:r w:rsidRPr="00E612F8">
        <w:rPr>
          <w:rFonts w:eastAsia="標楷體" w:hint="eastAsia"/>
          <w:spacing w:val="-2"/>
          <w:sz w:val="28"/>
          <w:szCs w:val="28"/>
        </w:rPr>
        <w:t>一、</w:t>
      </w:r>
      <w:proofErr w:type="gramStart"/>
      <w:r w:rsidR="00782E87" w:rsidRPr="00E612F8">
        <w:rPr>
          <w:rFonts w:eastAsia="標楷體"/>
          <w:spacing w:val="-2"/>
          <w:sz w:val="28"/>
          <w:szCs w:val="28"/>
        </w:rPr>
        <w:t>法人囤房及</w:t>
      </w:r>
      <w:proofErr w:type="gramEnd"/>
      <w:r w:rsidR="00782E87" w:rsidRPr="00E612F8">
        <w:rPr>
          <w:rFonts w:eastAsia="標楷體"/>
          <w:spacing w:val="-2"/>
          <w:sz w:val="28"/>
          <w:szCs w:val="28"/>
        </w:rPr>
        <w:t>短期交易較為明顯，</w:t>
      </w:r>
      <w:r w:rsidR="008F6482" w:rsidRPr="008F6482">
        <w:rPr>
          <w:rFonts w:eastAsia="標楷體" w:hint="eastAsia"/>
          <w:spacing w:val="-2"/>
          <w:sz w:val="28"/>
          <w:szCs w:val="28"/>
        </w:rPr>
        <w:t>公司法人購置住宅貸款</w:t>
      </w:r>
      <w:r w:rsidR="005F156B">
        <w:rPr>
          <w:rFonts w:eastAsia="標楷體" w:hint="eastAsia"/>
          <w:spacing w:val="-2"/>
          <w:sz w:val="28"/>
          <w:szCs w:val="28"/>
        </w:rPr>
        <w:t>最高</w:t>
      </w:r>
      <w:r w:rsidR="008F6482" w:rsidRPr="008F6482">
        <w:rPr>
          <w:rFonts w:eastAsia="標楷體" w:hint="eastAsia"/>
          <w:spacing w:val="-2"/>
          <w:sz w:val="28"/>
          <w:szCs w:val="28"/>
        </w:rPr>
        <w:t>成數一律為</w:t>
      </w:r>
      <w:proofErr w:type="gramStart"/>
      <w:r w:rsidR="008F6482" w:rsidRPr="008F6482">
        <w:rPr>
          <w:rFonts w:eastAsia="標楷體" w:hint="eastAsia"/>
          <w:spacing w:val="-2"/>
          <w:sz w:val="28"/>
          <w:szCs w:val="28"/>
        </w:rPr>
        <w:t>4</w:t>
      </w:r>
      <w:r w:rsidR="008F6482" w:rsidRPr="008F6482">
        <w:rPr>
          <w:rFonts w:eastAsia="標楷體" w:hint="eastAsia"/>
          <w:spacing w:val="-2"/>
          <w:sz w:val="28"/>
          <w:szCs w:val="28"/>
        </w:rPr>
        <w:t>成</w:t>
      </w:r>
      <w:proofErr w:type="gramEnd"/>
      <w:r w:rsidR="00782E87" w:rsidRPr="00E612F8">
        <w:rPr>
          <w:rFonts w:eastAsia="標楷體"/>
          <w:spacing w:val="-2"/>
          <w:sz w:val="28"/>
          <w:szCs w:val="28"/>
        </w:rPr>
        <w:t>。</w:t>
      </w:r>
    </w:p>
    <w:p w:rsidR="00782E87" w:rsidRPr="00E612F8" w:rsidRDefault="00617002" w:rsidP="00617002">
      <w:pPr>
        <w:spacing w:afterLines="50" w:after="180" w:line="420" w:lineRule="exact"/>
        <w:ind w:left="497" w:hangingChars="180" w:hanging="497"/>
        <w:jc w:val="both"/>
        <w:rPr>
          <w:rFonts w:eastAsia="標楷體"/>
          <w:spacing w:val="-2"/>
          <w:sz w:val="28"/>
          <w:szCs w:val="28"/>
        </w:rPr>
      </w:pPr>
      <w:r w:rsidRPr="00E612F8">
        <w:rPr>
          <w:rFonts w:eastAsia="標楷體" w:hint="eastAsia"/>
          <w:spacing w:val="-2"/>
          <w:sz w:val="28"/>
          <w:szCs w:val="28"/>
        </w:rPr>
        <w:t>二、</w:t>
      </w:r>
      <w:r w:rsidR="00A20D6F" w:rsidRPr="00E612F8">
        <w:rPr>
          <w:rFonts w:eastAsia="標楷體"/>
          <w:spacing w:val="-2"/>
          <w:sz w:val="28"/>
          <w:szCs w:val="28"/>
        </w:rPr>
        <w:t>自然人持有多戶房貸，</w:t>
      </w:r>
      <w:r w:rsidR="00A20D6F" w:rsidRPr="00874E1B">
        <w:rPr>
          <w:rFonts w:eastAsia="標楷體" w:hint="eastAsia"/>
          <w:spacing w:val="-2"/>
          <w:sz w:val="28"/>
          <w:szCs w:val="28"/>
        </w:rPr>
        <w:t>不利</w:t>
      </w:r>
      <w:r w:rsidR="00782E87" w:rsidRPr="00E612F8">
        <w:rPr>
          <w:rFonts w:eastAsia="標楷體"/>
          <w:spacing w:val="-2"/>
          <w:sz w:val="28"/>
          <w:szCs w:val="28"/>
        </w:rPr>
        <w:t>金融機構不動產授信風險控管，調整貸款成數限制，並對多戶房貸成數</w:t>
      </w:r>
      <w:proofErr w:type="gramStart"/>
      <w:r w:rsidR="00782E87" w:rsidRPr="00E612F8">
        <w:rPr>
          <w:rFonts w:eastAsia="標楷體"/>
          <w:spacing w:val="-2"/>
          <w:sz w:val="28"/>
          <w:szCs w:val="28"/>
        </w:rPr>
        <w:t>採</w:t>
      </w:r>
      <w:proofErr w:type="gramEnd"/>
      <w:r w:rsidR="00782E87" w:rsidRPr="00E612F8">
        <w:rPr>
          <w:rFonts w:eastAsia="標楷體"/>
          <w:spacing w:val="-2"/>
          <w:sz w:val="28"/>
          <w:szCs w:val="28"/>
        </w:rPr>
        <w:t>差別管理。</w:t>
      </w:r>
    </w:p>
    <w:p w:rsidR="00782E87" w:rsidRPr="00E612F8" w:rsidRDefault="00617002" w:rsidP="00617002">
      <w:pPr>
        <w:spacing w:afterLines="50" w:after="180" w:line="420" w:lineRule="exact"/>
        <w:ind w:left="497" w:hangingChars="180" w:hanging="497"/>
        <w:jc w:val="both"/>
        <w:rPr>
          <w:rFonts w:eastAsia="標楷體"/>
          <w:spacing w:val="-2"/>
          <w:sz w:val="28"/>
          <w:szCs w:val="28"/>
        </w:rPr>
      </w:pPr>
      <w:r w:rsidRPr="00E612F8">
        <w:rPr>
          <w:rFonts w:eastAsia="標楷體" w:hint="eastAsia"/>
          <w:spacing w:val="-2"/>
          <w:sz w:val="28"/>
          <w:szCs w:val="28"/>
        </w:rPr>
        <w:t>三、</w:t>
      </w:r>
      <w:r w:rsidR="009E0880" w:rsidRPr="00E612F8">
        <w:rPr>
          <w:rFonts w:eastAsia="標楷體"/>
          <w:spacing w:val="-2"/>
          <w:sz w:val="28"/>
          <w:szCs w:val="28"/>
        </w:rPr>
        <w:t>高價住宅</w:t>
      </w:r>
      <w:r w:rsidR="009E0880" w:rsidRPr="00E612F8">
        <w:rPr>
          <w:rFonts w:eastAsia="標楷體" w:hint="eastAsia"/>
          <w:spacing w:val="-2"/>
          <w:sz w:val="28"/>
          <w:szCs w:val="28"/>
        </w:rPr>
        <w:t>具帶動周邊房價之外</w:t>
      </w:r>
      <w:proofErr w:type="gramStart"/>
      <w:r w:rsidR="009E0880" w:rsidRPr="00E612F8">
        <w:rPr>
          <w:rFonts w:eastAsia="標楷體" w:hint="eastAsia"/>
          <w:spacing w:val="-2"/>
          <w:sz w:val="28"/>
          <w:szCs w:val="28"/>
        </w:rPr>
        <w:t>溢</w:t>
      </w:r>
      <w:proofErr w:type="gramEnd"/>
      <w:r w:rsidR="009E0880" w:rsidRPr="00E612F8">
        <w:rPr>
          <w:rFonts w:eastAsia="標楷體" w:hint="eastAsia"/>
          <w:spacing w:val="-2"/>
          <w:sz w:val="28"/>
          <w:szCs w:val="28"/>
        </w:rPr>
        <w:t>效應</w:t>
      </w:r>
      <w:r w:rsidR="00782E87" w:rsidRPr="00E612F8">
        <w:rPr>
          <w:rFonts w:eastAsia="標楷體"/>
          <w:spacing w:val="-2"/>
          <w:sz w:val="28"/>
          <w:szCs w:val="28"/>
        </w:rPr>
        <w:t>，</w:t>
      </w:r>
      <w:r w:rsidR="009E0880" w:rsidRPr="00E612F8">
        <w:rPr>
          <w:rFonts w:eastAsia="標楷體" w:hint="eastAsia"/>
          <w:spacing w:val="-2"/>
          <w:sz w:val="28"/>
          <w:szCs w:val="28"/>
        </w:rPr>
        <w:t>且其價格波動大，</w:t>
      </w:r>
      <w:r w:rsidR="00782E87" w:rsidRPr="00E612F8">
        <w:rPr>
          <w:rFonts w:eastAsia="標楷體"/>
          <w:spacing w:val="-2"/>
          <w:sz w:val="28"/>
          <w:szCs w:val="28"/>
        </w:rPr>
        <w:t>銀行承擔授信風險較高，調降最高貸款成數。</w:t>
      </w:r>
    </w:p>
    <w:p w:rsidR="00782E87" w:rsidRDefault="00617002" w:rsidP="00617002">
      <w:pPr>
        <w:spacing w:afterLines="50" w:after="180" w:line="420" w:lineRule="exact"/>
        <w:ind w:left="497" w:hangingChars="180" w:hanging="497"/>
        <w:jc w:val="both"/>
        <w:rPr>
          <w:rFonts w:eastAsia="標楷體"/>
          <w:spacing w:val="-2"/>
          <w:sz w:val="28"/>
          <w:szCs w:val="28"/>
        </w:rPr>
      </w:pPr>
      <w:r w:rsidRPr="00E612F8">
        <w:rPr>
          <w:rFonts w:eastAsia="標楷體" w:hint="eastAsia"/>
          <w:spacing w:val="-2"/>
          <w:sz w:val="28"/>
          <w:szCs w:val="28"/>
        </w:rPr>
        <w:t>四、</w:t>
      </w:r>
      <w:r w:rsidR="009A4867" w:rsidRPr="00E612F8">
        <w:rPr>
          <w:rFonts w:eastAsia="標楷體"/>
          <w:spacing w:val="-2"/>
          <w:sz w:val="28"/>
          <w:szCs w:val="28"/>
        </w:rPr>
        <w:t>為協助強化工業區土地活化利用</w:t>
      </w:r>
      <w:r w:rsidR="009E0880" w:rsidRPr="00E612F8">
        <w:rPr>
          <w:rFonts w:eastAsia="標楷體"/>
          <w:spacing w:val="-2"/>
          <w:sz w:val="28"/>
          <w:szCs w:val="28"/>
        </w:rPr>
        <w:t>，增訂工業區閒置土地抵押貸款規範</w:t>
      </w:r>
      <w:r w:rsidR="009A4867" w:rsidRPr="00E612F8">
        <w:rPr>
          <w:rFonts w:eastAsia="標楷體"/>
          <w:spacing w:val="-2"/>
          <w:sz w:val="28"/>
          <w:szCs w:val="28"/>
        </w:rPr>
        <w:t>，</w:t>
      </w:r>
      <w:r w:rsidR="009E0880" w:rsidRPr="00E612F8">
        <w:rPr>
          <w:rFonts w:eastAsia="標楷體" w:hint="eastAsia"/>
          <w:spacing w:val="-2"/>
          <w:sz w:val="28"/>
          <w:szCs w:val="28"/>
        </w:rPr>
        <w:t>供</w:t>
      </w:r>
      <w:r w:rsidR="009E0880" w:rsidRPr="00E612F8">
        <w:rPr>
          <w:rFonts w:eastAsia="標楷體"/>
          <w:spacing w:val="-2"/>
          <w:sz w:val="28"/>
          <w:szCs w:val="28"/>
        </w:rPr>
        <w:t>一</w:t>
      </w:r>
      <w:r w:rsidR="009E0880" w:rsidRPr="00E612F8">
        <w:rPr>
          <w:rFonts w:eastAsia="標楷體" w:hint="eastAsia"/>
          <w:spacing w:val="-2"/>
          <w:sz w:val="28"/>
          <w:szCs w:val="28"/>
        </w:rPr>
        <w:t>體</w:t>
      </w:r>
      <w:r w:rsidR="00782E87" w:rsidRPr="00E612F8">
        <w:rPr>
          <w:rFonts w:eastAsia="標楷體"/>
          <w:spacing w:val="-2"/>
          <w:sz w:val="28"/>
          <w:szCs w:val="28"/>
        </w:rPr>
        <w:t>遵循。</w:t>
      </w:r>
    </w:p>
    <w:p w:rsidR="0076793A" w:rsidRPr="0076793A" w:rsidRDefault="0076793A" w:rsidP="0076793A">
      <w:pPr>
        <w:snapToGrid w:val="0"/>
        <w:ind w:left="497" w:hangingChars="180" w:hanging="497"/>
        <w:jc w:val="right"/>
        <w:rPr>
          <w:rFonts w:eastAsia="標楷體"/>
          <w:b/>
          <w:spacing w:val="-2"/>
          <w:sz w:val="28"/>
          <w:szCs w:val="28"/>
          <w:highlight w:val="yellow"/>
        </w:rPr>
      </w:pPr>
      <w:r w:rsidRPr="0076793A">
        <w:rPr>
          <w:rFonts w:eastAsia="標楷體" w:hint="eastAsia"/>
          <w:b/>
          <w:spacing w:val="-2"/>
          <w:sz w:val="28"/>
          <w:szCs w:val="28"/>
        </w:rPr>
        <w:t>110.3.19</w:t>
      </w:r>
      <w:r w:rsidRPr="0076793A">
        <w:rPr>
          <w:rFonts w:eastAsia="標楷體" w:hint="eastAsia"/>
          <w:b/>
          <w:spacing w:val="-2"/>
          <w:sz w:val="28"/>
          <w:szCs w:val="28"/>
        </w:rPr>
        <w:t>生效</w:t>
      </w:r>
    </w:p>
    <w:tbl>
      <w:tblPr>
        <w:tblpPr w:leftFromText="180" w:rightFromText="180" w:vertAnchor="text" w:horzAnchor="margin" w:tblpY="19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9"/>
        <w:gridCol w:w="2905"/>
        <w:gridCol w:w="2760"/>
      </w:tblGrid>
      <w:tr w:rsidR="00617002" w:rsidRPr="00617002" w:rsidTr="00EB2B0A">
        <w:tc>
          <w:tcPr>
            <w:tcW w:w="3828" w:type="dxa"/>
            <w:gridSpan w:val="2"/>
            <w:vMerge w:val="restart"/>
            <w:shd w:val="clear" w:color="auto" w:fill="auto"/>
            <w:vAlign w:val="center"/>
          </w:tcPr>
          <w:p w:rsidR="005A7112" w:rsidRPr="00617002" w:rsidRDefault="005A7112" w:rsidP="00EB2B0A">
            <w:pPr>
              <w:snapToGrid w:val="0"/>
              <w:spacing w:line="360" w:lineRule="exact"/>
              <w:jc w:val="center"/>
              <w:outlineLvl w:val="0"/>
              <w:rPr>
                <w:rFonts w:eastAsia="標楷體"/>
                <w:b/>
                <w:kern w:val="52"/>
                <w:sz w:val="26"/>
                <w:szCs w:val="26"/>
              </w:rPr>
            </w:pPr>
            <w:r w:rsidRPr="00617002">
              <w:rPr>
                <w:rFonts w:eastAsia="標楷體" w:hint="eastAsia"/>
                <w:b/>
                <w:kern w:val="52"/>
                <w:sz w:val="26"/>
                <w:szCs w:val="26"/>
              </w:rPr>
              <w:t>貸款項目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:rsidR="005A7112" w:rsidRPr="00617002" w:rsidRDefault="005A7112" w:rsidP="00EB2B0A">
            <w:pPr>
              <w:snapToGrid w:val="0"/>
              <w:spacing w:line="360" w:lineRule="exact"/>
              <w:jc w:val="center"/>
              <w:outlineLvl w:val="0"/>
              <w:rPr>
                <w:rFonts w:eastAsia="標楷體"/>
                <w:b/>
                <w:kern w:val="52"/>
                <w:sz w:val="26"/>
                <w:szCs w:val="26"/>
              </w:rPr>
            </w:pPr>
            <w:r w:rsidRPr="00617002">
              <w:rPr>
                <w:rFonts w:eastAsia="標楷體" w:hint="eastAsia"/>
                <w:b/>
                <w:kern w:val="52"/>
                <w:sz w:val="26"/>
                <w:szCs w:val="26"/>
              </w:rPr>
              <w:t>貸款條件</w:t>
            </w:r>
          </w:p>
        </w:tc>
      </w:tr>
      <w:tr w:rsidR="00617002" w:rsidRPr="00617002" w:rsidTr="00EB2B0A">
        <w:tc>
          <w:tcPr>
            <w:tcW w:w="3828" w:type="dxa"/>
            <w:gridSpan w:val="2"/>
            <w:vMerge/>
            <w:shd w:val="clear" w:color="auto" w:fill="auto"/>
            <w:vAlign w:val="center"/>
          </w:tcPr>
          <w:p w:rsidR="005A7112" w:rsidRPr="00617002" w:rsidRDefault="005A7112" w:rsidP="00EB2B0A">
            <w:pPr>
              <w:snapToGrid w:val="0"/>
              <w:spacing w:line="360" w:lineRule="exact"/>
              <w:jc w:val="center"/>
              <w:outlineLvl w:val="0"/>
              <w:rPr>
                <w:rFonts w:eastAsia="標楷體"/>
                <w:b/>
                <w:kern w:val="52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:rsidR="005A7112" w:rsidRPr="00617002" w:rsidRDefault="005A7112" w:rsidP="00EB2B0A">
            <w:pPr>
              <w:snapToGrid w:val="0"/>
              <w:spacing w:line="360" w:lineRule="exact"/>
              <w:jc w:val="center"/>
              <w:outlineLvl w:val="0"/>
              <w:rPr>
                <w:rFonts w:eastAsia="標楷體"/>
                <w:b/>
                <w:kern w:val="52"/>
                <w:sz w:val="26"/>
                <w:szCs w:val="26"/>
              </w:rPr>
            </w:pPr>
            <w:r w:rsidRPr="00617002">
              <w:rPr>
                <w:rFonts w:eastAsia="標楷體" w:hint="eastAsia"/>
                <w:b/>
                <w:kern w:val="52"/>
                <w:sz w:val="26"/>
                <w:szCs w:val="26"/>
              </w:rPr>
              <w:t>修正前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5A7112" w:rsidRPr="00617002" w:rsidRDefault="005A7112" w:rsidP="00EB2B0A">
            <w:pPr>
              <w:snapToGrid w:val="0"/>
              <w:spacing w:line="360" w:lineRule="exact"/>
              <w:jc w:val="center"/>
              <w:outlineLvl w:val="0"/>
              <w:rPr>
                <w:rFonts w:eastAsia="標楷體"/>
                <w:b/>
                <w:kern w:val="52"/>
                <w:sz w:val="26"/>
                <w:szCs w:val="26"/>
              </w:rPr>
            </w:pPr>
            <w:r w:rsidRPr="00617002">
              <w:rPr>
                <w:rFonts w:eastAsia="標楷體" w:hint="eastAsia"/>
                <w:b/>
                <w:kern w:val="52"/>
                <w:sz w:val="26"/>
                <w:szCs w:val="26"/>
              </w:rPr>
              <w:t>修正後</w:t>
            </w:r>
          </w:p>
        </w:tc>
      </w:tr>
      <w:tr w:rsidR="00617002" w:rsidRPr="00617002" w:rsidTr="00EB2B0A">
        <w:trPr>
          <w:trHeight w:val="38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A7112" w:rsidRPr="00617002" w:rsidRDefault="005A7112" w:rsidP="00880F79">
            <w:pPr>
              <w:snapToGrid w:val="0"/>
              <w:spacing w:line="360" w:lineRule="exact"/>
              <w:ind w:left="-111" w:firstLineChars="8" w:firstLine="21"/>
              <w:jc w:val="center"/>
              <w:outlineLvl w:val="0"/>
              <w:rPr>
                <w:rFonts w:eastAsia="標楷體"/>
                <w:kern w:val="52"/>
                <w:sz w:val="26"/>
                <w:szCs w:val="26"/>
              </w:rPr>
            </w:pPr>
            <w:r w:rsidRPr="00617002">
              <w:rPr>
                <w:rFonts w:eastAsia="標楷體"/>
                <w:kern w:val="52"/>
                <w:sz w:val="26"/>
                <w:szCs w:val="26"/>
              </w:rPr>
              <w:t>公司法人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7112" w:rsidRPr="00617002" w:rsidRDefault="005A7112" w:rsidP="00EB2B0A">
            <w:pPr>
              <w:snapToGrid w:val="0"/>
              <w:spacing w:line="360" w:lineRule="exact"/>
              <w:ind w:left="-38" w:firstLineChars="2" w:firstLine="4"/>
              <w:jc w:val="both"/>
              <w:outlineLvl w:val="0"/>
              <w:rPr>
                <w:rFonts w:eastAsia="標楷體"/>
                <w:spacing w:val="-20"/>
                <w:kern w:val="52"/>
                <w:sz w:val="26"/>
                <w:szCs w:val="26"/>
              </w:rPr>
            </w:pPr>
            <w:r w:rsidRPr="00617002">
              <w:rPr>
                <w:rFonts w:eastAsia="標楷體"/>
                <w:spacing w:val="-20"/>
                <w:kern w:val="52"/>
                <w:sz w:val="26"/>
                <w:szCs w:val="26"/>
              </w:rPr>
              <w:t>第</w:t>
            </w:r>
            <w:r w:rsidRPr="00617002">
              <w:rPr>
                <w:rFonts w:eastAsia="標楷體"/>
                <w:spacing w:val="-20"/>
                <w:kern w:val="52"/>
                <w:sz w:val="26"/>
                <w:szCs w:val="26"/>
              </w:rPr>
              <w:t>1</w:t>
            </w:r>
            <w:r w:rsidRPr="00617002">
              <w:rPr>
                <w:rFonts w:eastAsia="標楷體"/>
                <w:spacing w:val="-20"/>
                <w:kern w:val="52"/>
                <w:sz w:val="26"/>
                <w:szCs w:val="26"/>
              </w:rPr>
              <w:t>戶</w:t>
            </w:r>
            <w:r w:rsidRPr="00617002">
              <w:rPr>
                <w:rFonts w:eastAsia="標楷體" w:hint="eastAsia"/>
                <w:kern w:val="52"/>
                <w:sz w:val="26"/>
                <w:szCs w:val="26"/>
              </w:rPr>
              <w:t>購置住宅貸款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5A7112" w:rsidRPr="00617002" w:rsidRDefault="005A7112" w:rsidP="00EB2B0A">
            <w:pPr>
              <w:snapToGrid w:val="0"/>
              <w:spacing w:line="360" w:lineRule="exact"/>
              <w:jc w:val="both"/>
              <w:outlineLvl w:val="0"/>
              <w:rPr>
                <w:rFonts w:eastAsia="標楷體"/>
                <w:kern w:val="52"/>
                <w:sz w:val="26"/>
                <w:szCs w:val="26"/>
              </w:rPr>
            </w:pPr>
            <w:proofErr w:type="gramStart"/>
            <w:r w:rsidRPr="00617002">
              <w:rPr>
                <w:rFonts w:eastAsia="標楷體"/>
                <w:kern w:val="52"/>
                <w:sz w:val="26"/>
                <w:szCs w:val="26"/>
              </w:rPr>
              <w:t>6</w:t>
            </w:r>
            <w:r w:rsidRPr="00617002">
              <w:rPr>
                <w:rFonts w:eastAsia="標楷體"/>
                <w:kern w:val="52"/>
                <w:sz w:val="26"/>
                <w:szCs w:val="26"/>
              </w:rPr>
              <w:t>成</w:t>
            </w:r>
            <w:proofErr w:type="gramEnd"/>
            <w:r w:rsidRPr="00617002">
              <w:rPr>
                <w:rFonts w:eastAsia="標楷體"/>
                <w:kern w:val="52"/>
                <w:sz w:val="26"/>
                <w:szCs w:val="26"/>
              </w:rPr>
              <w:t>，無寬限期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5A7112" w:rsidRPr="00617002" w:rsidRDefault="007550FD" w:rsidP="00EB2B0A">
            <w:pPr>
              <w:snapToGrid w:val="0"/>
              <w:spacing w:line="360" w:lineRule="exact"/>
              <w:jc w:val="both"/>
              <w:outlineLvl w:val="0"/>
              <w:rPr>
                <w:rFonts w:eastAsia="標楷體"/>
                <w:kern w:val="52"/>
                <w:sz w:val="26"/>
                <w:szCs w:val="26"/>
              </w:rPr>
            </w:pPr>
            <w:proofErr w:type="gramStart"/>
            <w:r>
              <w:rPr>
                <w:rFonts w:eastAsia="標楷體" w:cstheme="minorBidi" w:hint="eastAsia"/>
                <w:sz w:val="26"/>
                <w:szCs w:val="26"/>
              </w:rPr>
              <w:t>4</w:t>
            </w:r>
            <w:r w:rsidR="005A7112" w:rsidRPr="00617002">
              <w:rPr>
                <w:rFonts w:eastAsia="標楷體" w:cstheme="minorBidi"/>
                <w:sz w:val="26"/>
                <w:szCs w:val="26"/>
              </w:rPr>
              <w:t>成</w:t>
            </w:r>
            <w:proofErr w:type="gramEnd"/>
            <w:r w:rsidR="005A7112" w:rsidRPr="00617002">
              <w:rPr>
                <w:rFonts w:eastAsia="標楷體"/>
                <w:kern w:val="52"/>
                <w:sz w:val="26"/>
                <w:szCs w:val="26"/>
              </w:rPr>
              <w:t>，無寬限期</w:t>
            </w:r>
          </w:p>
        </w:tc>
      </w:tr>
      <w:tr w:rsidR="00617002" w:rsidRPr="00617002" w:rsidTr="00EB2B0A">
        <w:trPr>
          <w:trHeight w:val="380"/>
        </w:trPr>
        <w:tc>
          <w:tcPr>
            <w:tcW w:w="709" w:type="dxa"/>
            <w:vMerge/>
            <w:shd w:val="clear" w:color="auto" w:fill="auto"/>
            <w:vAlign w:val="center"/>
          </w:tcPr>
          <w:p w:rsidR="005A7112" w:rsidRPr="00617002" w:rsidRDefault="005A7112" w:rsidP="00880F79">
            <w:pPr>
              <w:snapToGrid w:val="0"/>
              <w:spacing w:line="360" w:lineRule="exact"/>
              <w:ind w:left="-111" w:firstLineChars="8" w:firstLine="21"/>
              <w:jc w:val="center"/>
              <w:outlineLvl w:val="0"/>
              <w:rPr>
                <w:rFonts w:eastAsia="標楷體"/>
                <w:kern w:val="52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A7112" w:rsidRPr="00617002" w:rsidRDefault="005A7112" w:rsidP="00EB2B0A">
            <w:pPr>
              <w:snapToGrid w:val="0"/>
              <w:spacing w:line="360" w:lineRule="exact"/>
              <w:ind w:left="-38" w:firstLineChars="2" w:firstLine="4"/>
              <w:jc w:val="both"/>
              <w:outlineLvl w:val="0"/>
              <w:rPr>
                <w:rFonts w:eastAsia="標楷體"/>
                <w:spacing w:val="-20"/>
                <w:kern w:val="52"/>
                <w:sz w:val="26"/>
                <w:szCs w:val="26"/>
              </w:rPr>
            </w:pPr>
            <w:r w:rsidRPr="00617002">
              <w:rPr>
                <w:rFonts w:eastAsia="標楷體"/>
                <w:spacing w:val="-20"/>
                <w:kern w:val="52"/>
                <w:sz w:val="26"/>
                <w:szCs w:val="26"/>
              </w:rPr>
              <w:t>第</w:t>
            </w:r>
            <w:r w:rsidRPr="00617002">
              <w:rPr>
                <w:rFonts w:eastAsia="標楷體"/>
                <w:spacing w:val="-20"/>
                <w:kern w:val="52"/>
                <w:sz w:val="26"/>
                <w:szCs w:val="26"/>
              </w:rPr>
              <w:t>2</w:t>
            </w:r>
            <w:r w:rsidRPr="00617002">
              <w:rPr>
                <w:rFonts w:eastAsia="標楷體"/>
                <w:spacing w:val="-20"/>
                <w:kern w:val="52"/>
                <w:sz w:val="26"/>
                <w:szCs w:val="26"/>
              </w:rPr>
              <w:t>戶以上</w:t>
            </w:r>
            <w:r w:rsidRPr="00617002">
              <w:rPr>
                <w:rFonts w:eastAsia="標楷體" w:hint="eastAsia"/>
                <w:kern w:val="52"/>
                <w:sz w:val="26"/>
                <w:szCs w:val="26"/>
              </w:rPr>
              <w:t>購置住宅貸款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5A7112" w:rsidRPr="00617002" w:rsidRDefault="005A7112" w:rsidP="00EB2B0A">
            <w:pPr>
              <w:snapToGrid w:val="0"/>
              <w:spacing w:line="360" w:lineRule="exact"/>
              <w:jc w:val="both"/>
              <w:rPr>
                <w:rFonts w:eastAsia="標楷體"/>
                <w:kern w:val="52"/>
                <w:sz w:val="26"/>
                <w:szCs w:val="26"/>
              </w:rPr>
            </w:pPr>
            <w:proofErr w:type="gramStart"/>
            <w:r w:rsidRPr="00617002">
              <w:rPr>
                <w:rFonts w:eastAsia="標楷體"/>
                <w:kern w:val="52"/>
                <w:sz w:val="26"/>
                <w:szCs w:val="26"/>
              </w:rPr>
              <w:t>5</w:t>
            </w:r>
            <w:r w:rsidRPr="00617002">
              <w:rPr>
                <w:rFonts w:eastAsia="標楷體"/>
                <w:kern w:val="52"/>
                <w:sz w:val="26"/>
                <w:szCs w:val="26"/>
              </w:rPr>
              <w:t>成</w:t>
            </w:r>
            <w:proofErr w:type="gramEnd"/>
            <w:r w:rsidRPr="00617002">
              <w:rPr>
                <w:rFonts w:eastAsia="標楷體"/>
                <w:kern w:val="52"/>
                <w:sz w:val="26"/>
                <w:szCs w:val="26"/>
              </w:rPr>
              <w:t>，無寬限期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5A7112" w:rsidRPr="00617002" w:rsidRDefault="005A7112" w:rsidP="00EB2B0A">
            <w:pPr>
              <w:snapToGrid w:val="0"/>
              <w:spacing w:line="360" w:lineRule="exact"/>
              <w:jc w:val="both"/>
              <w:rPr>
                <w:rFonts w:eastAsia="標楷體" w:cstheme="minorBidi"/>
                <w:sz w:val="26"/>
                <w:szCs w:val="26"/>
              </w:rPr>
            </w:pPr>
            <w:proofErr w:type="gramStart"/>
            <w:r w:rsidRPr="00617002">
              <w:rPr>
                <w:rFonts w:eastAsia="標楷體" w:cstheme="minorBidi"/>
                <w:sz w:val="26"/>
                <w:szCs w:val="26"/>
              </w:rPr>
              <w:t>4</w:t>
            </w:r>
            <w:r w:rsidRPr="00617002">
              <w:rPr>
                <w:rFonts w:eastAsia="標楷體" w:cstheme="minorBidi"/>
                <w:sz w:val="26"/>
                <w:szCs w:val="26"/>
              </w:rPr>
              <w:t>成</w:t>
            </w:r>
            <w:proofErr w:type="gramEnd"/>
            <w:r w:rsidRPr="00617002">
              <w:rPr>
                <w:rFonts w:eastAsia="標楷體"/>
                <w:kern w:val="52"/>
                <w:sz w:val="26"/>
                <w:szCs w:val="26"/>
              </w:rPr>
              <w:t>，無寬限期</w:t>
            </w:r>
          </w:p>
        </w:tc>
      </w:tr>
      <w:tr w:rsidR="00617002" w:rsidRPr="00617002" w:rsidTr="00EB2B0A">
        <w:trPr>
          <w:trHeight w:val="38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A7112" w:rsidRPr="00617002" w:rsidRDefault="005A7112" w:rsidP="00880F79">
            <w:pPr>
              <w:snapToGrid w:val="0"/>
              <w:spacing w:line="360" w:lineRule="exact"/>
              <w:ind w:left="-111" w:firstLineChars="8" w:firstLine="21"/>
              <w:jc w:val="center"/>
              <w:outlineLvl w:val="0"/>
              <w:rPr>
                <w:rFonts w:eastAsia="標楷體"/>
                <w:kern w:val="52"/>
                <w:sz w:val="26"/>
                <w:szCs w:val="26"/>
              </w:rPr>
            </w:pPr>
            <w:r w:rsidRPr="00617002">
              <w:rPr>
                <w:rFonts w:eastAsia="標楷體" w:hint="eastAsia"/>
                <w:kern w:val="52"/>
                <w:sz w:val="26"/>
                <w:szCs w:val="26"/>
              </w:rPr>
              <w:t>自然</w:t>
            </w:r>
            <w:r w:rsidRPr="00617002">
              <w:rPr>
                <w:rFonts w:eastAsia="標楷體"/>
                <w:kern w:val="52"/>
                <w:sz w:val="26"/>
                <w:szCs w:val="26"/>
              </w:rPr>
              <w:br/>
            </w:r>
            <w:r w:rsidRPr="00617002">
              <w:rPr>
                <w:rFonts w:eastAsia="標楷體" w:hint="eastAsia"/>
                <w:kern w:val="52"/>
                <w:sz w:val="26"/>
                <w:szCs w:val="26"/>
              </w:rPr>
              <w:t>人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7112" w:rsidRPr="00617002" w:rsidRDefault="005A7112" w:rsidP="00EB2B0A">
            <w:pPr>
              <w:snapToGrid w:val="0"/>
              <w:spacing w:line="360" w:lineRule="exact"/>
              <w:ind w:left="-38" w:firstLineChars="2" w:firstLine="4"/>
              <w:jc w:val="both"/>
              <w:outlineLvl w:val="0"/>
              <w:rPr>
                <w:rFonts w:eastAsia="標楷體"/>
                <w:spacing w:val="-20"/>
                <w:kern w:val="52"/>
                <w:sz w:val="26"/>
                <w:szCs w:val="26"/>
              </w:rPr>
            </w:pPr>
            <w:r w:rsidRPr="00617002">
              <w:rPr>
                <w:rFonts w:eastAsia="標楷體" w:hint="eastAsia"/>
                <w:spacing w:val="-20"/>
                <w:kern w:val="52"/>
                <w:sz w:val="26"/>
                <w:szCs w:val="26"/>
              </w:rPr>
              <w:t>第</w:t>
            </w:r>
            <w:r w:rsidRPr="00617002">
              <w:rPr>
                <w:rFonts w:eastAsia="標楷體" w:hint="eastAsia"/>
                <w:spacing w:val="-20"/>
                <w:kern w:val="52"/>
                <w:sz w:val="26"/>
                <w:szCs w:val="26"/>
              </w:rPr>
              <w:t>3</w:t>
            </w:r>
            <w:r w:rsidRPr="00617002">
              <w:rPr>
                <w:rFonts w:eastAsia="標楷體" w:hint="eastAsia"/>
                <w:spacing w:val="-20"/>
                <w:kern w:val="52"/>
                <w:sz w:val="26"/>
                <w:szCs w:val="26"/>
              </w:rPr>
              <w:t>戶購屋貸款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5A7112" w:rsidRPr="00617002" w:rsidRDefault="005A7112" w:rsidP="00EB2B0A">
            <w:pPr>
              <w:snapToGrid w:val="0"/>
              <w:spacing w:line="360" w:lineRule="exact"/>
              <w:jc w:val="both"/>
              <w:rPr>
                <w:rFonts w:eastAsia="標楷體" w:cstheme="minorBidi"/>
                <w:sz w:val="26"/>
                <w:szCs w:val="26"/>
              </w:rPr>
            </w:pPr>
            <w:proofErr w:type="gramStart"/>
            <w:r w:rsidRPr="00617002">
              <w:rPr>
                <w:rFonts w:eastAsia="標楷體"/>
                <w:kern w:val="52"/>
                <w:sz w:val="26"/>
                <w:szCs w:val="26"/>
              </w:rPr>
              <w:t>6</w:t>
            </w:r>
            <w:r w:rsidRPr="00617002">
              <w:rPr>
                <w:rFonts w:eastAsia="標楷體"/>
                <w:kern w:val="52"/>
                <w:sz w:val="26"/>
                <w:szCs w:val="26"/>
              </w:rPr>
              <w:t>成</w:t>
            </w:r>
            <w:proofErr w:type="gramEnd"/>
            <w:r w:rsidRPr="00617002">
              <w:rPr>
                <w:rFonts w:eastAsia="標楷體"/>
                <w:kern w:val="52"/>
                <w:sz w:val="26"/>
                <w:szCs w:val="26"/>
              </w:rPr>
              <w:t>，無寬限期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5A7112" w:rsidRPr="00617002" w:rsidRDefault="005A7112" w:rsidP="00EB2B0A">
            <w:pPr>
              <w:snapToGrid w:val="0"/>
              <w:spacing w:line="360" w:lineRule="exact"/>
              <w:jc w:val="both"/>
              <w:rPr>
                <w:rFonts w:eastAsia="標楷體" w:cstheme="minorBidi"/>
                <w:sz w:val="26"/>
                <w:szCs w:val="26"/>
              </w:rPr>
            </w:pPr>
            <w:proofErr w:type="gramStart"/>
            <w:r w:rsidRPr="00617002">
              <w:rPr>
                <w:rFonts w:eastAsia="標楷體" w:cstheme="minorBidi" w:hint="eastAsia"/>
                <w:sz w:val="26"/>
                <w:szCs w:val="26"/>
              </w:rPr>
              <w:t>5.5</w:t>
            </w:r>
            <w:r w:rsidRPr="00617002">
              <w:rPr>
                <w:rFonts w:eastAsia="標楷體" w:cstheme="minorBidi" w:hint="eastAsia"/>
                <w:sz w:val="26"/>
                <w:szCs w:val="26"/>
              </w:rPr>
              <w:t>成</w:t>
            </w:r>
            <w:proofErr w:type="gramEnd"/>
            <w:r w:rsidRPr="00617002">
              <w:rPr>
                <w:rFonts w:eastAsia="標楷體" w:cstheme="minorBidi" w:hint="eastAsia"/>
                <w:sz w:val="26"/>
                <w:szCs w:val="26"/>
              </w:rPr>
              <w:t>，無寬限期</w:t>
            </w:r>
          </w:p>
        </w:tc>
      </w:tr>
      <w:tr w:rsidR="00617002" w:rsidRPr="00617002" w:rsidTr="00EB2B0A">
        <w:trPr>
          <w:trHeight w:val="380"/>
        </w:trPr>
        <w:tc>
          <w:tcPr>
            <w:tcW w:w="709" w:type="dxa"/>
            <w:vMerge/>
            <w:shd w:val="clear" w:color="auto" w:fill="auto"/>
            <w:vAlign w:val="center"/>
          </w:tcPr>
          <w:p w:rsidR="005A7112" w:rsidRPr="00617002" w:rsidRDefault="005A7112" w:rsidP="00EB2B0A">
            <w:pPr>
              <w:snapToGrid w:val="0"/>
              <w:spacing w:line="360" w:lineRule="exact"/>
              <w:ind w:left="455" w:hangingChars="175" w:hanging="455"/>
              <w:jc w:val="center"/>
              <w:outlineLvl w:val="0"/>
              <w:rPr>
                <w:rFonts w:eastAsia="標楷體"/>
                <w:kern w:val="52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A7112" w:rsidRPr="00617002" w:rsidRDefault="005A7112" w:rsidP="00EB2B0A">
            <w:pPr>
              <w:snapToGrid w:val="0"/>
              <w:spacing w:line="360" w:lineRule="exact"/>
              <w:ind w:left="-38" w:firstLineChars="2" w:firstLine="4"/>
              <w:jc w:val="both"/>
              <w:outlineLvl w:val="0"/>
              <w:rPr>
                <w:rFonts w:eastAsia="標楷體"/>
                <w:spacing w:val="-20"/>
                <w:kern w:val="52"/>
                <w:sz w:val="26"/>
                <w:szCs w:val="26"/>
              </w:rPr>
            </w:pPr>
            <w:r w:rsidRPr="00617002">
              <w:rPr>
                <w:rFonts w:eastAsia="標楷體" w:hint="eastAsia"/>
                <w:spacing w:val="-20"/>
                <w:kern w:val="52"/>
                <w:sz w:val="26"/>
                <w:szCs w:val="26"/>
              </w:rPr>
              <w:t>第</w:t>
            </w:r>
            <w:r w:rsidRPr="00617002">
              <w:rPr>
                <w:rFonts w:eastAsia="標楷體" w:hint="eastAsia"/>
                <w:spacing w:val="-20"/>
                <w:kern w:val="52"/>
                <w:sz w:val="26"/>
                <w:szCs w:val="26"/>
              </w:rPr>
              <w:t>4</w:t>
            </w:r>
            <w:r w:rsidRPr="00617002">
              <w:rPr>
                <w:rFonts w:eastAsia="標楷體" w:hint="eastAsia"/>
                <w:spacing w:val="-20"/>
                <w:kern w:val="52"/>
                <w:sz w:val="26"/>
                <w:szCs w:val="26"/>
              </w:rPr>
              <w:t>戶以上購屋貸款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5A7112" w:rsidRPr="00617002" w:rsidRDefault="005A7112" w:rsidP="00EB2B0A">
            <w:pPr>
              <w:snapToGrid w:val="0"/>
              <w:spacing w:line="360" w:lineRule="exact"/>
              <w:jc w:val="both"/>
              <w:rPr>
                <w:rFonts w:eastAsia="標楷體" w:cstheme="minorBidi"/>
                <w:sz w:val="26"/>
                <w:szCs w:val="26"/>
              </w:rPr>
            </w:pPr>
            <w:r w:rsidRPr="00617002">
              <w:rPr>
                <w:rFonts w:eastAsia="標楷體" w:hint="eastAsia"/>
                <w:kern w:val="52"/>
                <w:sz w:val="26"/>
                <w:szCs w:val="26"/>
              </w:rPr>
              <w:t>(</w:t>
            </w:r>
            <w:r w:rsidRPr="00617002">
              <w:rPr>
                <w:rFonts w:eastAsia="標楷體" w:hint="eastAsia"/>
                <w:kern w:val="52"/>
                <w:sz w:val="26"/>
                <w:szCs w:val="26"/>
              </w:rPr>
              <w:t>同第</w:t>
            </w:r>
            <w:r w:rsidRPr="00617002">
              <w:rPr>
                <w:rFonts w:eastAsia="標楷體" w:hint="eastAsia"/>
                <w:kern w:val="52"/>
                <w:sz w:val="26"/>
                <w:szCs w:val="26"/>
              </w:rPr>
              <w:t>3</w:t>
            </w:r>
            <w:r w:rsidRPr="00617002">
              <w:rPr>
                <w:rFonts w:eastAsia="標楷體" w:hint="eastAsia"/>
                <w:kern w:val="52"/>
                <w:sz w:val="26"/>
                <w:szCs w:val="26"/>
              </w:rPr>
              <w:t>戶，</w:t>
            </w:r>
            <w:proofErr w:type="gramStart"/>
            <w:r w:rsidRPr="00617002">
              <w:rPr>
                <w:rFonts w:eastAsia="標楷體" w:hint="eastAsia"/>
                <w:kern w:val="52"/>
                <w:sz w:val="26"/>
                <w:szCs w:val="26"/>
              </w:rPr>
              <w:t>未另規定</w:t>
            </w:r>
            <w:proofErr w:type="gramEnd"/>
            <w:r w:rsidRPr="00617002">
              <w:rPr>
                <w:rFonts w:eastAsia="標楷體" w:hint="eastAsia"/>
                <w:kern w:val="52"/>
                <w:sz w:val="26"/>
                <w:szCs w:val="26"/>
              </w:rPr>
              <w:t>)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5A7112" w:rsidRPr="00617002" w:rsidRDefault="005A7112" w:rsidP="00EB2B0A">
            <w:pPr>
              <w:snapToGrid w:val="0"/>
              <w:spacing w:line="360" w:lineRule="exact"/>
              <w:jc w:val="both"/>
              <w:rPr>
                <w:rFonts w:eastAsia="標楷體" w:cstheme="minorBidi"/>
                <w:sz w:val="26"/>
                <w:szCs w:val="26"/>
              </w:rPr>
            </w:pPr>
            <w:proofErr w:type="gramStart"/>
            <w:r w:rsidRPr="00617002">
              <w:rPr>
                <w:rFonts w:eastAsia="標楷體" w:cstheme="minorBidi" w:hint="eastAsia"/>
                <w:sz w:val="26"/>
                <w:szCs w:val="26"/>
              </w:rPr>
              <w:t>5</w:t>
            </w:r>
            <w:r w:rsidRPr="00617002">
              <w:rPr>
                <w:rFonts w:eastAsia="標楷體" w:cstheme="minorBidi" w:hint="eastAsia"/>
                <w:sz w:val="26"/>
                <w:szCs w:val="26"/>
              </w:rPr>
              <w:t>成</w:t>
            </w:r>
            <w:proofErr w:type="gramEnd"/>
            <w:r w:rsidRPr="00617002">
              <w:rPr>
                <w:rFonts w:eastAsia="標楷體" w:cstheme="minorBidi" w:hint="eastAsia"/>
                <w:sz w:val="26"/>
                <w:szCs w:val="26"/>
              </w:rPr>
              <w:t>，無寬限期</w:t>
            </w:r>
          </w:p>
        </w:tc>
      </w:tr>
      <w:tr w:rsidR="00617002" w:rsidRPr="00617002" w:rsidTr="00EB2B0A">
        <w:trPr>
          <w:trHeight w:val="380"/>
        </w:trPr>
        <w:tc>
          <w:tcPr>
            <w:tcW w:w="709" w:type="dxa"/>
            <w:vMerge/>
            <w:shd w:val="clear" w:color="auto" w:fill="auto"/>
            <w:vAlign w:val="center"/>
          </w:tcPr>
          <w:p w:rsidR="005A7112" w:rsidRPr="00617002" w:rsidRDefault="005A7112" w:rsidP="00EB2B0A">
            <w:pPr>
              <w:snapToGrid w:val="0"/>
              <w:spacing w:line="360" w:lineRule="exact"/>
              <w:ind w:left="455" w:hangingChars="175" w:hanging="455"/>
              <w:jc w:val="center"/>
              <w:outlineLvl w:val="0"/>
              <w:rPr>
                <w:rFonts w:eastAsia="標楷體"/>
                <w:kern w:val="52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A7112" w:rsidRPr="00617002" w:rsidRDefault="005A7112" w:rsidP="00EB2B0A">
            <w:pPr>
              <w:snapToGrid w:val="0"/>
              <w:spacing w:line="360" w:lineRule="exact"/>
              <w:ind w:leftChars="-12" w:left="-29" w:firstLineChars="2" w:firstLine="4"/>
              <w:jc w:val="both"/>
              <w:outlineLvl w:val="0"/>
              <w:rPr>
                <w:rFonts w:eastAsia="標楷體"/>
                <w:spacing w:val="-20"/>
                <w:kern w:val="52"/>
                <w:sz w:val="26"/>
                <w:szCs w:val="26"/>
              </w:rPr>
            </w:pPr>
            <w:r w:rsidRPr="00617002">
              <w:rPr>
                <w:rFonts w:eastAsia="標楷體" w:hint="eastAsia"/>
                <w:spacing w:val="-20"/>
                <w:kern w:val="52"/>
                <w:sz w:val="26"/>
                <w:szCs w:val="26"/>
              </w:rPr>
              <w:t>購置高價住宅貸款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5A7112" w:rsidRPr="00617002" w:rsidRDefault="005A7112" w:rsidP="00EB2B0A">
            <w:pPr>
              <w:snapToGrid w:val="0"/>
              <w:spacing w:line="360" w:lineRule="exact"/>
              <w:jc w:val="both"/>
              <w:outlineLvl w:val="0"/>
              <w:rPr>
                <w:rFonts w:eastAsia="標楷體"/>
                <w:kern w:val="52"/>
                <w:sz w:val="26"/>
                <w:szCs w:val="26"/>
              </w:rPr>
            </w:pPr>
            <w:proofErr w:type="gramStart"/>
            <w:r w:rsidRPr="00617002">
              <w:rPr>
                <w:rFonts w:eastAsia="標楷體"/>
                <w:kern w:val="52"/>
                <w:sz w:val="26"/>
                <w:szCs w:val="26"/>
              </w:rPr>
              <w:t>6</w:t>
            </w:r>
            <w:r w:rsidRPr="00617002">
              <w:rPr>
                <w:rFonts w:eastAsia="標楷體"/>
                <w:kern w:val="52"/>
                <w:sz w:val="26"/>
                <w:szCs w:val="26"/>
              </w:rPr>
              <w:t>成</w:t>
            </w:r>
            <w:proofErr w:type="gramEnd"/>
            <w:r w:rsidRPr="00617002">
              <w:rPr>
                <w:rFonts w:eastAsia="標楷體"/>
                <w:kern w:val="52"/>
                <w:sz w:val="26"/>
                <w:szCs w:val="26"/>
              </w:rPr>
              <w:t>，無寬限期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5A7112" w:rsidRPr="009A4F04" w:rsidRDefault="009A4F04" w:rsidP="009A4F04">
            <w:pPr>
              <w:numPr>
                <w:ilvl w:val="0"/>
                <w:numId w:val="14"/>
              </w:numPr>
              <w:snapToGrid w:val="0"/>
              <w:spacing w:line="360" w:lineRule="exact"/>
              <w:ind w:left="172" w:hanging="283"/>
              <w:jc w:val="both"/>
              <w:outlineLvl w:val="0"/>
              <w:rPr>
                <w:rFonts w:eastAsia="標楷體" w:cstheme="minorBidi"/>
                <w:sz w:val="26"/>
                <w:szCs w:val="26"/>
              </w:rPr>
            </w:pPr>
            <w:r w:rsidRPr="009A4F04">
              <w:rPr>
                <w:rFonts w:eastAsia="標楷體" w:cstheme="minorBidi" w:hint="eastAsia"/>
                <w:sz w:val="26"/>
                <w:szCs w:val="26"/>
              </w:rPr>
              <w:t>無</w:t>
            </w:r>
            <w:r w:rsidRPr="009A4F04">
              <w:rPr>
                <w:rFonts w:eastAsia="標楷體" w:cstheme="minorBidi" w:hint="eastAsia"/>
                <w:spacing w:val="-2"/>
                <w:sz w:val="26"/>
                <w:szCs w:val="26"/>
              </w:rPr>
              <w:t>房貸</w:t>
            </w:r>
            <w:r w:rsidRPr="009A4F04">
              <w:rPr>
                <w:rFonts w:eastAsia="標楷體" w:cstheme="minorBidi" w:hint="eastAsia"/>
                <w:sz w:val="26"/>
                <w:szCs w:val="26"/>
              </w:rPr>
              <w:t>或已有</w:t>
            </w:r>
            <w:r w:rsidRPr="009A4F04">
              <w:rPr>
                <w:rFonts w:eastAsia="標楷體" w:cstheme="minorBidi" w:hint="eastAsia"/>
                <w:sz w:val="26"/>
                <w:szCs w:val="26"/>
              </w:rPr>
              <w:t>2</w:t>
            </w:r>
            <w:r w:rsidRPr="009A4F04">
              <w:rPr>
                <w:rFonts w:eastAsia="標楷體" w:cstheme="minorBidi" w:hint="eastAsia"/>
                <w:sz w:val="26"/>
                <w:szCs w:val="26"/>
              </w:rPr>
              <w:t>戶以下房貸者：</w:t>
            </w:r>
            <w:r>
              <w:rPr>
                <w:rFonts w:eastAsia="標楷體" w:cstheme="minorBidi"/>
                <w:sz w:val="26"/>
                <w:szCs w:val="26"/>
              </w:rPr>
              <w:br/>
            </w:r>
            <w:proofErr w:type="gramStart"/>
            <w:r w:rsidRPr="009A4F04">
              <w:rPr>
                <w:rFonts w:eastAsia="標楷體" w:cstheme="minorBidi" w:hint="eastAsia"/>
                <w:sz w:val="26"/>
                <w:szCs w:val="26"/>
              </w:rPr>
              <w:t>5.5</w:t>
            </w:r>
            <w:r w:rsidRPr="009A4F04">
              <w:rPr>
                <w:rFonts w:eastAsia="標楷體" w:cstheme="minorBidi" w:hint="eastAsia"/>
                <w:sz w:val="26"/>
                <w:szCs w:val="26"/>
              </w:rPr>
              <w:t>成</w:t>
            </w:r>
            <w:proofErr w:type="gramEnd"/>
            <w:r w:rsidRPr="009A4F04">
              <w:rPr>
                <w:rFonts w:eastAsia="標楷體" w:cstheme="minorBidi" w:hint="eastAsia"/>
                <w:sz w:val="26"/>
                <w:szCs w:val="26"/>
              </w:rPr>
              <w:t>，無寬限期</w:t>
            </w:r>
          </w:p>
          <w:p w:rsidR="005A7112" w:rsidRPr="00617002" w:rsidRDefault="009A4F04" w:rsidP="009A4F04">
            <w:pPr>
              <w:numPr>
                <w:ilvl w:val="0"/>
                <w:numId w:val="14"/>
              </w:numPr>
              <w:snapToGrid w:val="0"/>
              <w:spacing w:line="360" w:lineRule="exact"/>
              <w:ind w:left="172" w:hanging="283"/>
              <w:jc w:val="both"/>
              <w:outlineLvl w:val="0"/>
              <w:rPr>
                <w:rFonts w:eastAsia="標楷體" w:cstheme="minorBidi"/>
                <w:sz w:val="26"/>
                <w:szCs w:val="26"/>
              </w:rPr>
            </w:pPr>
            <w:r w:rsidRPr="009A4F04">
              <w:rPr>
                <w:rFonts w:eastAsia="標楷體" w:cstheme="minorBidi" w:hint="eastAsia"/>
                <w:spacing w:val="-2"/>
                <w:sz w:val="26"/>
                <w:szCs w:val="26"/>
              </w:rPr>
              <w:t>已有</w:t>
            </w:r>
            <w:r w:rsidRPr="009A4F04">
              <w:rPr>
                <w:rFonts w:eastAsia="標楷體" w:cstheme="minorBidi" w:hint="eastAsia"/>
                <w:spacing w:val="-2"/>
                <w:sz w:val="26"/>
                <w:szCs w:val="26"/>
              </w:rPr>
              <w:t>3</w:t>
            </w:r>
            <w:r w:rsidRPr="009A4F04">
              <w:rPr>
                <w:rFonts w:eastAsia="標楷體" w:cstheme="minorBidi" w:hint="eastAsia"/>
                <w:spacing w:val="-2"/>
                <w:sz w:val="26"/>
                <w:szCs w:val="26"/>
              </w:rPr>
              <w:t>戶以上房貸者：</w:t>
            </w:r>
            <w:proofErr w:type="gramStart"/>
            <w:r w:rsidR="008F6482">
              <w:rPr>
                <w:rFonts w:eastAsia="標楷體" w:cstheme="minorBidi" w:hint="eastAsia"/>
                <w:spacing w:val="-2"/>
                <w:sz w:val="26"/>
                <w:szCs w:val="26"/>
              </w:rPr>
              <w:t>4</w:t>
            </w:r>
            <w:r w:rsidRPr="009A4F04">
              <w:rPr>
                <w:rFonts w:eastAsia="標楷體" w:cstheme="minorBidi" w:hint="eastAsia"/>
                <w:spacing w:val="-2"/>
                <w:sz w:val="26"/>
                <w:szCs w:val="26"/>
              </w:rPr>
              <w:t>成</w:t>
            </w:r>
            <w:proofErr w:type="gramEnd"/>
            <w:r w:rsidRPr="009A4F04">
              <w:rPr>
                <w:rFonts w:eastAsia="標楷體" w:cstheme="minorBidi" w:hint="eastAsia"/>
                <w:spacing w:val="-2"/>
                <w:sz w:val="26"/>
                <w:szCs w:val="26"/>
              </w:rPr>
              <w:t>，無寬限期</w:t>
            </w:r>
          </w:p>
        </w:tc>
      </w:tr>
      <w:tr w:rsidR="00617002" w:rsidRPr="00617002" w:rsidTr="00EB2B0A">
        <w:tc>
          <w:tcPr>
            <w:tcW w:w="3828" w:type="dxa"/>
            <w:gridSpan w:val="2"/>
            <w:shd w:val="clear" w:color="auto" w:fill="auto"/>
            <w:vAlign w:val="center"/>
          </w:tcPr>
          <w:p w:rsidR="005A7112" w:rsidRPr="00617002" w:rsidRDefault="005A7112" w:rsidP="00EB2B0A">
            <w:pPr>
              <w:snapToGrid w:val="0"/>
              <w:spacing w:line="360" w:lineRule="exact"/>
              <w:ind w:left="-38" w:firstLineChars="2" w:firstLine="5"/>
              <w:jc w:val="both"/>
              <w:outlineLvl w:val="0"/>
              <w:rPr>
                <w:rFonts w:eastAsia="標楷體"/>
                <w:spacing w:val="-20"/>
                <w:kern w:val="52"/>
                <w:sz w:val="26"/>
                <w:szCs w:val="26"/>
              </w:rPr>
            </w:pPr>
            <w:r w:rsidRPr="00617002">
              <w:rPr>
                <w:rFonts w:eastAsia="標楷體" w:hint="eastAsia"/>
                <w:kern w:val="52"/>
                <w:sz w:val="26"/>
                <w:szCs w:val="26"/>
              </w:rPr>
              <w:t>購地貸款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5A7112" w:rsidRPr="00617002" w:rsidRDefault="005A7112" w:rsidP="005A7112">
            <w:pPr>
              <w:numPr>
                <w:ilvl w:val="0"/>
                <w:numId w:val="14"/>
              </w:numPr>
              <w:snapToGrid w:val="0"/>
              <w:spacing w:line="360" w:lineRule="exact"/>
              <w:ind w:left="172" w:hanging="283"/>
              <w:jc w:val="both"/>
              <w:outlineLvl w:val="0"/>
              <w:rPr>
                <w:rFonts w:eastAsia="標楷體"/>
                <w:spacing w:val="-16"/>
                <w:kern w:val="52"/>
                <w:sz w:val="26"/>
                <w:szCs w:val="26"/>
              </w:rPr>
            </w:pPr>
            <w:proofErr w:type="gramStart"/>
            <w:r w:rsidRPr="00617002">
              <w:rPr>
                <w:rFonts w:eastAsia="標楷體" w:hint="eastAsia"/>
                <w:spacing w:val="-16"/>
                <w:kern w:val="52"/>
                <w:sz w:val="26"/>
                <w:szCs w:val="26"/>
              </w:rPr>
              <w:t>6.5</w:t>
            </w:r>
            <w:r w:rsidRPr="00617002">
              <w:rPr>
                <w:rFonts w:eastAsia="標楷體" w:hint="eastAsia"/>
                <w:spacing w:val="-16"/>
                <w:kern w:val="52"/>
                <w:sz w:val="26"/>
                <w:szCs w:val="26"/>
              </w:rPr>
              <w:t>成</w:t>
            </w:r>
            <w:proofErr w:type="gramEnd"/>
            <w:r w:rsidRPr="00617002">
              <w:rPr>
                <w:rFonts w:eastAsia="標楷體" w:hint="eastAsia"/>
                <w:spacing w:val="-16"/>
                <w:kern w:val="52"/>
                <w:sz w:val="26"/>
                <w:szCs w:val="26"/>
              </w:rPr>
              <w:t>，保留</w:t>
            </w:r>
            <w:proofErr w:type="gramStart"/>
            <w:r w:rsidRPr="00617002">
              <w:rPr>
                <w:rFonts w:eastAsia="標楷體" w:hint="eastAsia"/>
                <w:spacing w:val="-16"/>
                <w:kern w:val="52"/>
                <w:sz w:val="26"/>
                <w:szCs w:val="26"/>
              </w:rPr>
              <w:t>1</w:t>
            </w:r>
            <w:r w:rsidRPr="00617002">
              <w:rPr>
                <w:rFonts w:eastAsia="標楷體" w:hint="eastAsia"/>
                <w:spacing w:val="-16"/>
                <w:kern w:val="52"/>
                <w:sz w:val="26"/>
                <w:szCs w:val="26"/>
              </w:rPr>
              <w:t>成</w:t>
            </w:r>
            <w:proofErr w:type="gramEnd"/>
            <w:r w:rsidRPr="00617002">
              <w:rPr>
                <w:rFonts w:eastAsia="標楷體" w:hint="eastAsia"/>
                <w:spacing w:val="-16"/>
                <w:kern w:val="52"/>
                <w:sz w:val="26"/>
                <w:szCs w:val="26"/>
              </w:rPr>
              <w:t>動工款</w:t>
            </w:r>
          </w:p>
          <w:p w:rsidR="005A7112" w:rsidRPr="00617002" w:rsidRDefault="005A7112" w:rsidP="005A7112">
            <w:pPr>
              <w:numPr>
                <w:ilvl w:val="0"/>
                <w:numId w:val="14"/>
              </w:numPr>
              <w:snapToGrid w:val="0"/>
              <w:spacing w:line="360" w:lineRule="exact"/>
              <w:ind w:left="172" w:hanging="283"/>
              <w:jc w:val="both"/>
              <w:outlineLvl w:val="0"/>
              <w:rPr>
                <w:rFonts w:eastAsia="標楷體"/>
                <w:kern w:val="52"/>
                <w:sz w:val="26"/>
                <w:szCs w:val="26"/>
              </w:rPr>
            </w:pPr>
            <w:r w:rsidRPr="00617002">
              <w:rPr>
                <w:rFonts w:eastAsia="標楷體" w:hint="eastAsia"/>
                <w:kern w:val="52"/>
                <w:sz w:val="26"/>
                <w:szCs w:val="26"/>
              </w:rPr>
              <w:t>檢附具體興建計畫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5A7112" w:rsidRPr="00617002" w:rsidRDefault="005A7112" w:rsidP="00EB2B0A">
            <w:pPr>
              <w:snapToGrid w:val="0"/>
              <w:spacing w:line="360" w:lineRule="exact"/>
              <w:jc w:val="both"/>
              <w:rPr>
                <w:rFonts w:eastAsia="標楷體" w:cstheme="minorBidi"/>
                <w:sz w:val="26"/>
                <w:szCs w:val="26"/>
              </w:rPr>
            </w:pPr>
            <w:r w:rsidRPr="00617002">
              <w:rPr>
                <w:rFonts w:eastAsia="標楷體" w:cstheme="minorBidi" w:hint="eastAsia"/>
                <w:sz w:val="26"/>
                <w:szCs w:val="26"/>
              </w:rPr>
              <w:t>維持不變</w:t>
            </w:r>
          </w:p>
        </w:tc>
      </w:tr>
      <w:tr w:rsidR="00617002" w:rsidRPr="00617002" w:rsidTr="00EB2B0A">
        <w:trPr>
          <w:trHeight w:val="403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5A7112" w:rsidRPr="00617002" w:rsidRDefault="005A7112" w:rsidP="00EB2B0A">
            <w:pPr>
              <w:snapToGrid w:val="0"/>
              <w:spacing w:line="360" w:lineRule="exact"/>
              <w:ind w:left="-38" w:firstLineChars="2" w:firstLine="5"/>
              <w:jc w:val="both"/>
              <w:outlineLvl w:val="0"/>
              <w:rPr>
                <w:rFonts w:eastAsia="標楷體"/>
                <w:spacing w:val="-20"/>
                <w:kern w:val="52"/>
                <w:sz w:val="26"/>
                <w:szCs w:val="26"/>
              </w:rPr>
            </w:pPr>
            <w:r w:rsidRPr="00617002">
              <w:rPr>
                <w:rFonts w:eastAsia="標楷體" w:hint="eastAsia"/>
                <w:kern w:val="52"/>
                <w:sz w:val="26"/>
                <w:szCs w:val="26"/>
              </w:rPr>
              <w:t>餘屋貸款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5A7112" w:rsidRPr="00617002" w:rsidRDefault="005A7112" w:rsidP="00EB2B0A">
            <w:pPr>
              <w:snapToGrid w:val="0"/>
              <w:spacing w:line="360" w:lineRule="exact"/>
              <w:jc w:val="both"/>
              <w:outlineLvl w:val="0"/>
              <w:rPr>
                <w:rFonts w:eastAsia="標楷體"/>
                <w:kern w:val="52"/>
                <w:sz w:val="26"/>
                <w:szCs w:val="26"/>
              </w:rPr>
            </w:pPr>
            <w:proofErr w:type="gramStart"/>
            <w:r w:rsidRPr="00617002">
              <w:rPr>
                <w:rFonts w:eastAsia="標楷體" w:hint="eastAsia"/>
                <w:kern w:val="52"/>
                <w:sz w:val="26"/>
                <w:szCs w:val="26"/>
              </w:rPr>
              <w:t>5</w:t>
            </w:r>
            <w:r w:rsidRPr="00617002">
              <w:rPr>
                <w:rFonts w:eastAsia="標楷體" w:hint="eastAsia"/>
                <w:kern w:val="52"/>
                <w:sz w:val="26"/>
                <w:szCs w:val="26"/>
              </w:rPr>
              <w:t>成</w:t>
            </w:r>
            <w:proofErr w:type="gramEnd"/>
          </w:p>
        </w:tc>
        <w:tc>
          <w:tcPr>
            <w:tcW w:w="2760" w:type="dxa"/>
            <w:shd w:val="clear" w:color="auto" w:fill="auto"/>
            <w:vAlign w:val="center"/>
          </w:tcPr>
          <w:p w:rsidR="005A7112" w:rsidRPr="00617002" w:rsidRDefault="005A7112" w:rsidP="00EB2B0A">
            <w:pPr>
              <w:snapToGrid w:val="0"/>
              <w:spacing w:line="360" w:lineRule="exact"/>
              <w:jc w:val="both"/>
              <w:rPr>
                <w:rFonts w:eastAsia="標楷體" w:cstheme="minorBidi"/>
                <w:sz w:val="26"/>
                <w:szCs w:val="26"/>
              </w:rPr>
            </w:pPr>
            <w:r w:rsidRPr="00617002">
              <w:rPr>
                <w:rFonts w:eastAsia="標楷體" w:cstheme="minorBidi" w:hint="eastAsia"/>
                <w:sz w:val="26"/>
                <w:szCs w:val="26"/>
              </w:rPr>
              <w:t>維持不變</w:t>
            </w:r>
          </w:p>
        </w:tc>
      </w:tr>
      <w:tr w:rsidR="00617002" w:rsidRPr="00617002" w:rsidTr="00EB2B0A">
        <w:trPr>
          <w:trHeight w:val="403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5A7112" w:rsidRPr="00617002" w:rsidRDefault="005A7112" w:rsidP="00EB2B0A">
            <w:pPr>
              <w:snapToGrid w:val="0"/>
              <w:spacing w:line="360" w:lineRule="exact"/>
              <w:ind w:left="478" w:hangingChars="184" w:hanging="478"/>
              <w:jc w:val="both"/>
              <w:outlineLvl w:val="0"/>
              <w:rPr>
                <w:rFonts w:eastAsia="標楷體"/>
                <w:kern w:val="52"/>
                <w:sz w:val="26"/>
                <w:szCs w:val="26"/>
              </w:rPr>
            </w:pPr>
            <w:r w:rsidRPr="00617002">
              <w:rPr>
                <w:rFonts w:eastAsia="標楷體" w:hint="eastAsia"/>
                <w:kern w:val="52"/>
                <w:sz w:val="26"/>
                <w:szCs w:val="26"/>
              </w:rPr>
              <w:t>工業區閒置土地抵押貸款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5A7112" w:rsidRPr="00617002" w:rsidRDefault="005A7112" w:rsidP="00EB2B0A">
            <w:pPr>
              <w:snapToGrid w:val="0"/>
              <w:spacing w:line="360" w:lineRule="exact"/>
              <w:ind w:left="-37"/>
              <w:jc w:val="both"/>
              <w:outlineLvl w:val="0"/>
              <w:rPr>
                <w:rFonts w:eastAsia="標楷體"/>
                <w:kern w:val="52"/>
                <w:sz w:val="26"/>
                <w:szCs w:val="26"/>
              </w:rPr>
            </w:pPr>
            <w:r w:rsidRPr="00617002">
              <w:rPr>
                <w:rFonts w:eastAsia="標楷體" w:hint="eastAsia"/>
                <w:kern w:val="52"/>
                <w:sz w:val="26"/>
                <w:szCs w:val="26"/>
              </w:rPr>
              <w:t>銀行自律規範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5A7112" w:rsidRPr="00617002" w:rsidRDefault="005A7112" w:rsidP="00EB2B0A">
            <w:pPr>
              <w:snapToGrid w:val="0"/>
              <w:spacing w:line="360" w:lineRule="exact"/>
              <w:ind w:left="-37"/>
              <w:jc w:val="both"/>
              <w:outlineLvl w:val="0"/>
              <w:rPr>
                <w:rFonts w:eastAsia="標楷體"/>
                <w:spacing w:val="-10"/>
                <w:kern w:val="52"/>
                <w:sz w:val="26"/>
                <w:szCs w:val="26"/>
              </w:rPr>
            </w:pPr>
            <w:proofErr w:type="gramStart"/>
            <w:r w:rsidRPr="00617002">
              <w:rPr>
                <w:rFonts w:eastAsia="標楷體" w:hint="eastAsia"/>
                <w:kern w:val="0"/>
                <w:sz w:val="26"/>
                <w:szCs w:val="26"/>
              </w:rPr>
              <w:t>5.5</w:t>
            </w:r>
            <w:r w:rsidRPr="00617002">
              <w:rPr>
                <w:rFonts w:eastAsia="標楷體" w:hint="eastAsia"/>
                <w:kern w:val="0"/>
                <w:sz w:val="26"/>
                <w:szCs w:val="26"/>
              </w:rPr>
              <w:t>成</w:t>
            </w:r>
            <w:proofErr w:type="gramEnd"/>
            <w:r w:rsidRPr="00617002">
              <w:rPr>
                <w:rFonts w:eastAsia="標楷體" w:hint="eastAsia"/>
                <w:kern w:val="0"/>
                <w:sz w:val="26"/>
                <w:szCs w:val="26"/>
              </w:rPr>
              <w:t>*</w:t>
            </w:r>
          </w:p>
        </w:tc>
      </w:tr>
    </w:tbl>
    <w:p w:rsidR="00A62562" w:rsidRPr="00617002" w:rsidRDefault="00E65A00" w:rsidP="00782E87">
      <w:pPr>
        <w:widowControl/>
        <w:snapToGrid w:val="0"/>
        <w:spacing w:beforeLines="50" w:before="180" w:line="280" w:lineRule="exact"/>
        <w:ind w:left="142" w:rightChars="-83" w:right="-199" w:hangingChars="59" w:hanging="142"/>
        <w:contextualSpacing/>
        <w:jc w:val="both"/>
        <w:rPr>
          <w:rFonts w:eastAsia="標楷體"/>
          <w:b/>
          <w:sz w:val="32"/>
          <w:szCs w:val="28"/>
        </w:rPr>
      </w:pPr>
      <w:r w:rsidRPr="00617002">
        <w:rPr>
          <w:rFonts w:eastAsia="標楷體" w:hint="eastAsia"/>
          <w:kern w:val="0"/>
          <w:szCs w:val="28"/>
        </w:rPr>
        <w:t>*</w:t>
      </w:r>
      <w:r w:rsidRPr="00617002">
        <w:rPr>
          <w:rFonts w:eastAsia="標楷體" w:hint="eastAsia"/>
          <w:kern w:val="0"/>
          <w:szCs w:val="28"/>
        </w:rPr>
        <w:t>如抵押土地已動工興建開發，或借款人檢附抵押土地具體興建開發計畫，並切結於一定期間內興建開發者，則不適用。</w:t>
      </w:r>
      <w:r w:rsidR="00A62562" w:rsidRPr="00617002">
        <w:rPr>
          <w:rFonts w:eastAsia="標楷體"/>
          <w:b/>
          <w:sz w:val="32"/>
          <w:szCs w:val="28"/>
        </w:rPr>
        <w:br w:type="page"/>
      </w:r>
    </w:p>
    <w:p w:rsidR="000954A0" w:rsidRPr="0053756C" w:rsidRDefault="00F11744" w:rsidP="00441FDA">
      <w:pPr>
        <w:spacing w:line="480" w:lineRule="exact"/>
        <w:jc w:val="center"/>
        <w:rPr>
          <w:rFonts w:eastAsia="標楷體"/>
          <w:b/>
          <w:color w:val="000000" w:themeColor="text1"/>
          <w:sz w:val="32"/>
          <w:szCs w:val="28"/>
        </w:rPr>
      </w:pPr>
      <w:r w:rsidRPr="0053756C">
        <w:rPr>
          <w:rFonts w:eastAsia="標楷體" w:hint="eastAsia"/>
          <w:b/>
          <w:color w:val="000000" w:themeColor="text1"/>
          <w:sz w:val="32"/>
          <w:szCs w:val="28"/>
        </w:rPr>
        <w:lastRenderedPageBreak/>
        <w:t>附表</w:t>
      </w:r>
      <w:r w:rsidR="00F6270C" w:rsidRPr="0053756C">
        <w:rPr>
          <w:rFonts w:eastAsia="標楷體" w:hint="eastAsia"/>
          <w:b/>
          <w:color w:val="000000" w:themeColor="text1"/>
          <w:sz w:val="32"/>
          <w:szCs w:val="28"/>
        </w:rPr>
        <w:t>1</w:t>
      </w:r>
      <w:r w:rsidRPr="0053756C">
        <w:rPr>
          <w:rFonts w:eastAsia="標楷體" w:hint="eastAsia"/>
          <w:b/>
          <w:color w:val="000000" w:themeColor="text1"/>
          <w:sz w:val="32"/>
          <w:szCs w:val="28"/>
        </w:rPr>
        <w:t xml:space="preserve"> </w:t>
      </w:r>
      <w:r w:rsidRPr="0053756C">
        <w:rPr>
          <w:rFonts w:eastAsia="標楷體"/>
          <w:b/>
          <w:color w:val="000000" w:themeColor="text1"/>
          <w:sz w:val="32"/>
          <w:szCs w:val="28"/>
        </w:rPr>
        <w:t xml:space="preserve"> </w:t>
      </w:r>
      <w:r w:rsidR="00441FDA" w:rsidRPr="0053756C">
        <w:rPr>
          <w:rFonts w:eastAsia="標楷體" w:hint="eastAsia"/>
          <w:b/>
          <w:color w:val="000000" w:themeColor="text1"/>
          <w:sz w:val="32"/>
          <w:szCs w:val="28"/>
        </w:rPr>
        <w:t>主要機構對</w:t>
      </w:r>
      <w:r w:rsidR="008C2B89">
        <w:rPr>
          <w:rFonts w:eastAsia="標楷體" w:hint="eastAsia"/>
          <w:b/>
          <w:color w:val="000000" w:themeColor="text1"/>
          <w:sz w:val="32"/>
          <w:szCs w:val="28"/>
        </w:rPr>
        <w:t>本年</w:t>
      </w:r>
      <w:r w:rsidRPr="0053756C">
        <w:rPr>
          <w:rFonts w:eastAsia="標楷體" w:hint="eastAsia"/>
          <w:b/>
          <w:color w:val="000000" w:themeColor="text1"/>
          <w:sz w:val="32"/>
          <w:szCs w:val="28"/>
        </w:rPr>
        <w:t>台灣</w:t>
      </w:r>
      <w:r w:rsidR="00F6270C" w:rsidRPr="0053756C">
        <w:rPr>
          <w:rFonts w:eastAsia="標楷體" w:hint="eastAsia"/>
          <w:b/>
          <w:color w:val="000000" w:themeColor="text1"/>
          <w:sz w:val="32"/>
          <w:szCs w:val="28"/>
        </w:rPr>
        <w:t>經濟成長</w:t>
      </w:r>
      <w:r w:rsidR="00441FDA" w:rsidRPr="0053756C">
        <w:rPr>
          <w:rFonts w:eastAsia="標楷體" w:hint="eastAsia"/>
          <w:b/>
          <w:color w:val="000000" w:themeColor="text1"/>
          <w:sz w:val="32"/>
          <w:szCs w:val="28"/>
        </w:rPr>
        <w:t>率</w:t>
      </w:r>
      <w:r w:rsidR="00F6270C" w:rsidRPr="0053756C">
        <w:rPr>
          <w:rFonts w:eastAsia="標楷體" w:hint="eastAsia"/>
          <w:b/>
          <w:color w:val="000000" w:themeColor="text1"/>
          <w:sz w:val="32"/>
          <w:szCs w:val="28"/>
        </w:rPr>
        <w:t>預測</w:t>
      </w:r>
      <w:r w:rsidR="00441FDA" w:rsidRPr="0053756C">
        <w:rPr>
          <w:rFonts w:eastAsia="標楷體" w:hint="eastAsia"/>
          <w:b/>
          <w:color w:val="000000" w:themeColor="text1"/>
          <w:sz w:val="32"/>
          <w:szCs w:val="28"/>
        </w:rPr>
        <w:t>值</w:t>
      </w:r>
    </w:p>
    <w:tbl>
      <w:tblPr>
        <w:tblpPr w:leftFromText="180" w:rightFromText="180" w:vertAnchor="text" w:horzAnchor="margin" w:tblpXSpec="center" w:tblpY="330"/>
        <w:tblW w:w="739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800"/>
        <w:gridCol w:w="2976"/>
        <w:gridCol w:w="28"/>
      </w:tblGrid>
      <w:tr w:rsidR="00886ECF" w:rsidRPr="00886ECF" w:rsidTr="00C853C3">
        <w:trPr>
          <w:trHeight w:val="144"/>
        </w:trPr>
        <w:tc>
          <w:tcPr>
            <w:tcW w:w="7399" w:type="dxa"/>
            <w:gridSpan w:val="4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A30BBE" w:rsidRPr="00886ECF" w:rsidRDefault="00A30BBE" w:rsidP="001B7E04">
            <w:pPr>
              <w:snapToGrid w:val="0"/>
              <w:spacing w:line="400" w:lineRule="exact"/>
              <w:jc w:val="right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  <w:r w:rsidRPr="00886EC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單位：</w:t>
            </w:r>
            <w:r w:rsidRPr="00886ECF">
              <w:rPr>
                <w:rFonts w:eastAsia="標楷體"/>
                <w:color w:val="000000" w:themeColor="text1"/>
                <w:kern w:val="0"/>
                <w:sz w:val="20"/>
              </w:rPr>
              <w:t>%</w:t>
            </w:r>
          </w:p>
        </w:tc>
      </w:tr>
      <w:tr w:rsidR="008C2B89" w:rsidRPr="00886ECF" w:rsidTr="00C84556">
        <w:trPr>
          <w:gridAfter w:val="1"/>
          <w:wAfter w:w="28" w:type="dxa"/>
          <w:cantSplit/>
          <w:trHeight w:val="57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B89" w:rsidRPr="008C2B89" w:rsidRDefault="008C2B89" w:rsidP="00C84556">
            <w:pPr>
              <w:spacing w:line="4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8C2B89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預測機構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89" w:rsidRPr="008C2B89" w:rsidRDefault="008C2B89" w:rsidP="00C84556">
            <w:pPr>
              <w:spacing w:line="440" w:lineRule="exact"/>
              <w:jc w:val="center"/>
              <w:rPr>
                <w:rFonts w:eastAsia="標楷體"/>
                <w:b/>
              </w:rPr>
            </w:pPr>
            <w:r w:rsidRPr="008C2B89">
              <w:rPr>
                <w:rFonts w:eastAsia="標楷體"/>
                <w:b/>
              </w:rPr>
              <w:t>2021</w:t>
            </w:r>
            <w:r w:rsidRPr="008C2B89">
              <w:rPr>
                <w:rFonts w:eastAsia="標楷體"/>
                <w:b/>
              </w:rPr>
              <w:t>年</w:t>
            </w:r>
            <w:r w:rsidRPr="008C2B89">
              <w:rPr>
                <w:rFonts w:eastAsia="標楷體"/>
                <w:b/>
              </w:rPr>
              <w:t>(f)</w:t>
            </w:r>
          </w:p>
        </w:tc>
      </w:tr>
      <w:tr w:rsidR="0014547A" w:rsidRPr="00886ECF" w:rsidTr="00C84556">
        <w:trPr>
          <w:gridAfter w:val="1"/>
          <w:wAfter w:w="28" w:type="dxa"/>
          <w:cantSplit/>
          <w:trHeight w:val="51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4547A" w:rsidRPr="00886ECF" w:rsidRDefault="0014547A" w:rsidP="0014547A">
            <w:pPr>
              <w:snapToGrid w:val="0"/>
              <w:ind w:left="113" w:right="113"/>
              <w:jc w:val="center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  <w:r w:rsidRPr="00886ECF">
              <w:rPr>
                <w:rFonts w:eastAsia="標楷體" w:hint="eastAsia"/>
                <w:bCs/>
                <w:color w:val="000000" w:themeColor="text1"/>
                <w:kern w:val="0"/>
                <w:sz w:val="22"/>
                <w:szCs w:val="22"/>
              </w:rPr>
              <w:t>國內機構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14547A" w:rsidRPr="006F74FE" w:rsidRDefault="0014547A" w:rsidP="00C84556">
            <w:pPr>
              <w:snapToGrid w:val="0"/>
              <w:spacing w:line="460" w:lineRule="exact"/>
              <w:jc w:val="both"/>
              <w:rPr>
                <w:rFonts w:eastAsia="標楷體"/>
                <w:b/>
              </w:rPr>
            </w:pPr>
            <w:r w:rsidRPr="006F74FE">
              <w:rPr>
                <w:rFonts w:eastAsia="標楷體"/>
                <w:b/>
              </w:rPr>
              <w:t>中央銀行</w:t>
            </w:r>
            <w:r w:rsidRPr="006F74FE">
              <w:rPr>
                <w:rFonts w:eastAsia="標楷體"/>
                <w:b/>
              </w:rPr>
              <w:t>(2021/3/18)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4547A" w:rsidRPr="006F74FE" w:rsidRDefault="0014547A" w:rsidP="00C84556">
            <w:pPr>
              <w:snapToGrid w:val="0"/>
              <w:spacing w:line="460" w:lineRule="exact"/>
              <w:jc w:val="center"/>
              <w:rPr>
                <w:rFonts w:eastAsia="標楷體"/>
                <w:b/>
              </w:rPr>
            </w:pPr>
            <w:r w:rsidRPr="006F74FE">
              <w:rPr>
                <w:rFonts w:eastAsia="標楷體"/>
                <w:b/>
              </w:rPr>
              <w:t>4.53</w:t>
            </w:r>
          </w:p>
        </w:tc>
      </w:tr>
      <w:tr w:rsidR="0014547A" w:rsidRPr="00886ECF" w:rsidTr="00C84556">
        <w:trPr>
          <w:gridAfter w:val="1"/>
          <w:wAfter w:w="28" w:type="dxa"/>
          <w:cantSplit/>
          <w:trHeight w:val="510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4547A" w:rsidRPr="00886ECF" w:rsidRDefault="0014547A" w:rsidP="0014547A">
            <w:pPr>
              <w:snapToGrid w:val="0"/>
              <w:ind w:left="113" w:right="113"/>
              <w:jc w:val="center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547A" w:rsidRPr="0014547A" w:rsidRDefault="0014547A" w:rsidP="00C84556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  <w:r w:rsidRPr="0014547A">
              <w:rPr>
                <w:rFonts w:eastAsia="標楷體"/>
              </w:rPr>
              <w:t>主計總處</w:t>
            </w:r>
            <w:r w:rsidR="006F74FE">
              <w:rPr>
                <w:rFonts w:eastAsia="標楷體"/>
              </w:rPr>
              <w:t>(</w:t>
            </w:r>
            <w:r w:rsidRPr="0014547A">
              <w:rPr>
                <w:rFonts w:eastAsia="標楷體"/>
              </w:rPr>
              <w:t>2021/2/20</w:t>
            </w:r>
            <w:r w:rsidR="006F74FE">
              <w:rPr>
                <w:rFonts w:eastAsia="標楷體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47A" w:rsidRPr="0014547A" w:rsidRDefault="0014547A" w:rsidP="00C84556">
            <w:pPr>
              <w:snapToGrid w:val="0"/>
              <w:spacing w:line="460" w:lineRule="exact"/>
              <w:jc w:val="center"/>
              <w:rPr>
                <w:rFonts w:eastAsia="標楷體"/>
              </w:rPr>
            </w:pPr>
            <w:r w:rsidRPr="0014547A">
              <w:rPr>
                <w:rFonts w:eastAsia="標楷體"/>
              </w:rPr>
              <w:t>4.64</w:t>
            </w:r>
          </w:p>
        </w:tc>
      </w:tr>
      <w:tr w:rsidR="0014547A" w:rsidRPr="00886ECF" w:rsidTr="00C84556">
        <w:trPr>
          <w:gridAfter w:val="1"/>
          <w:wAfter w:w="28" w:type="dxa"/>
          <w:cantSplit/>
          <w:trHeight w:val="510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4547A" w:rsidRPr="00886ECF" w:rsidRDefault="0014547A" w:rsidP="0014547A">
            <w:pPr>
              <w:snapToGrid w:val="0"/>
              <w:ind w:left="113" w:right="113"/>
              <w:jc w:val="center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547A" w:rsidRPr="0014547A" w:rsidRDefault="0014547A" w:rsidP="0070413F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  <w:r w:rsidRPr="0014547A">
              <w:rPr>
                <w:rFonts w:eastAsia="標楷體"/>
              </w:rPr>
              <w:t>台經院</w:t>
            </w:r>
            <w:r w:rsidRPr="0014547A">
              <w:rPr>
                <w:rFonts w:eastAsia="標楷體"/>
              </w:rPr>
              <w:t>(202</w:t>
            </w:r>
            <w:r w:rsidR="0070413F">
              <w:rPr>
                <w:rFonts w:eastAsia="標楷體"/>
              </w:rPr>
              <w:t>1/1/25</w:t>
            </w:r>
            <w:r w:rsidRPr="0014547A">
              <w:rPr>
                <w:rFonts w:eastAsia="標楷體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47A" w:rsidRPr="0014547A" w:rsidRDefault="0014547A" w:rsidP="00C84556">
            <w:pPr>
              <w:snapToGrid w:val="0"/>
              <w:spacing w:line="460" w:lineRule="exact"/>
              <w:jc w:val="center"/>
              <w:rPr>
                <w:rFonts w:eastAsia="標楷體"/>
              </w:rPr>
            </w:pPr>
            <w:r w:rsidRPr="0014547A">
              <w:rPr>
                <w:rFonts w:eastAsia="標楷體"/>
              </w:rPr>
              <w:t>4.30</w:t>
            </w:r>
          </w:p>
        </w:tc>
      </w:tr>
      <w:tr w:rsidR="0014547A" w:rsidRPr="00886ECF" w:rsidTr="00C84556">
        <w:trPr>
          <w:gridAfter w:val="1"/>
          <w:wAfter w:w="28" w:type="dxa"/>
          <w:cantSplit/>
          <w:trHeight w:val="510"/>
        </w:trPr>
        <w:tc>
          <w:tcPr>
            <w:tcW w:w="59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547A" w:rsidRPr="00886ECF" w:rsidRDefault="0014547A" w:rsidP="0014547A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547A" w:rsidRPr="006F74FE" w:rsidRDefault="0014547A" w:rsidP="00C84556">
            <w:pPr>
              <w:snapToGrid w:val="0"/>
              <w:spacing w:line="460" w:lineRule="exact"/>
              <w:jc w:val="center"/>
              <w:rPr>
                <w:rFonts w:eastAsia="標楷體"/>
                <w:b/>
              </w:rPr>
            </w:pPr>
            <w:r w:rsidRPr="006F74FE">
              <w:rPr>
                <w:rFonts w:eastAsia="標楷體"/>
                <w:b/>
              </w:rPr>
              <w:t>平均數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47A" w:rsidRPr="006F74FE" w:rsidRDefault="0014547A" w:rsidP="00C84556">
            <w:pPr>
              <w:snapToGrid w:val="0"/>
              <w:spacing w:line="460" w:lineRule="exact"/>
              <w:jc w:val="center"/>
              <w:rPr>
                <w:rFonts w:eastAsia="標楷體"/>
                <w:b/>
              </w:rPr>
            </w:pPr>
            <w:r w:rsidRPr="006F74FE">
              <w:rPr>
                <w:rFonts w:eastAsia="標楷體"/>
                <w:b/>
              </w:rPr>
              <w:t>4.49</w:t>
            </w:r>
          </w:p>
        </w:tc>
      </w:tr>
      <w:tr w:rsidR="009634D0" w:rsidRPr="00886ECF" w:rsidTr="009634D0">
        <w:trPr>
          <w:gridAfter w:val="1"/>
          <w:wAfter w:w="28" w:type="dxa"/>
          <w:cantSplit/>
          <w:trHeight w:val="510"/>
        </w:trPr>
        <w:tc>
          <w:tcPr>
            <w:tcW w:w="59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9634D0" w:rsidRPr="00886ECF" w:rsidRDefault="009634D0" w:rsidP="009634D0">
            <w:pPr>
              <w:widowControl/>
              <w:snapToGrid w:val="0"/>
              <w:jc w:val="center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  <w:r w:rsidRPr="00886ECF"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  <w:t>國外機構</w:t>
            </w:r>
          </w:p>
        </w:tc>
        <w:tc>
          <w:tcPr>
            <w:tcW w:w="3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4D0" w:rsidRPr="00462E25" w:rsidRDefault="009634D0" w:rsidP="009634D0">
            <w:pPr>
              <w:jc w:val="both"/>
            </w:pPr>
            <w:r w:rsidRPr="00462E25">
              <w:t xml:space="preserve">IHS </w:t>
            </w:r>
            <w:proofErr w:type="spellStart"/>
            <w:r w:rsidRPr="00462E25">
              <w:t>Markit</w:t>
            </w:r>
            <w:proofErr w:type="spellEnd"/>
            <w:r w:rsidRPr="00462E25">
              <w:t>(2021/3/15)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4D0" w:rsidRPr="00462E25" w:rsidRDefault="009634D0" w:rsidP="009634D0">
            <w:pPr>
              <w:jc w:val="center"/>
            </w:pPr>
            <w:r w:rsidRPr="00462E25">
              <w:t>4.55</w:t>
            </w:r>
          </w:p>
        </w:tc>
      </w:tr>
      <w:tr w:rsidR="009634D0" w:rsidRPr="00886ECF" w:rsidTr="009634D0">
        <w:trPr>
          <w:gridAfter w:val="1"/>
          <w:wAfter w:w="28" w:type="dxa"/>
          <w:cantSplit/>
          <w:trHeight w:val="510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4D0" w:rsidRPr="00886ECF" w:rsidRDefault="009634D0" w:rsidP="009634D0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34D0" w:rsidRPr="00462E25" w:rsidRDefault="009634D0" w:rsidP="009634D0">
            <w:pPr>
              <w:jc w:val="both"/>
            </w:pPr>
            <w:r w:rsidRPr="00462E25">
              <w:t>EIU(2021/3/15)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4D0" w:rsidRPr="00462E25" w:rsidRDefault="009634D0" w:rsidP="009634D0">
            <w:pPr>
              <w:jc w:val="center"/>
            </w:pPr>
            <w:r w:rsidRPr="00462E25">
              <w:t>4.50</w:t>
            </w:r>
          </w:p>
        </w:tc>
      </w:tr>
      <w:tr w:rsidR="009634D0" w:rsidRPr="00886ECF" w:rsidTr="009634D0">
        <w:trPr>
          <w:gridAfter w:val="1"/>
          <w:wAfter w:w="28" w:type="dxa"/>
          <w:cantSplit/>
          <w:trHeight w:val="510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4D0" w:rsidRPr="00886ECF" w:rsidRDefault="009634D0" w:rsidP="009634D0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4D0" w:rsidRPr="00462E25" w:rsidRDefault="009634D0" w:rsidP="009634D0">
            <w:pPr>
              <w:jc w:val="both"/>
            </w:pPr>
            <w:r w:rsidRPr="00462E25">
              <w:t>Goldman Sachs(2021/3/15)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4D0" w:rsidRPr="00462E25" w:rsidRDefault="009634D0" w:rsidP="009634D0">
            <w:pPr>
              <w:jc w:val="center"/>
            </w:pPr>
            <w:r w:rsidRPr="00462E25">
              <w:t>3.90</w:t>
            </w:r>
          </w:p>
        </w:tc>
      </w:tr>
      <w:tr w:rsidR="009634D0" w:rsidRPr="00886ECF" w:rsidTr="009634D0">
        <w:trPr>
          <w:gridAfter w:val="1"/>
          <w:wAfter w:w="28" w:type="dxa"/>
          <w:cantSplit/>
          <w:trHeight w:val="510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4D0" w:rsidRPr="00886ECF" w:rsidRDefault="009634D0" w:rsidP="009634D0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34D0" w:rsidRPr="00462E25" w:rsidRDefault="009634D0" w:rsidP="009634D0">
            <w:pPr>
              <w:jc w:val="both"/>
            </w:pPr>
            <w:r w:rsidRPr="00462E25">
              <w:t>HSBC(2021/3/15)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4D0" w:rsidRPr="00462E25" w:rsidRDefault="009634D0" w:rsidP="009634D0">
            <w:pPr>
              <w:jc w:val="center"/>
            </w:pPr>
            <w:r w:rsidRPr="00462E25">
              <w:t>4.00</w:t>
            </w:r>
          </w:p>
        </w:tc>
      </w:tr>
      <w:tr w:rsidR="009634D0" w:rsidRPr="00886ECF" w:rsidTr="009634D0">
        <w:trPr>
          <w:gridAfter w:val="1"/>
          <w:wAfter w:w="28" w:type="dxa"/>
          <w:cantSplit/>
          <w:trHeight w:val="510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4D0" w:rsidRPr="00886ECF" w:rsidRDefault="009634D0" w:rsidP="009634D0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34D0" w:rsidRPr="00462E25" w:rsidRDefault="009634D0" w:rsidP="009634D0">
            <w:pPr>
              <w:jc w:val="both"/>
            </w:pPr>
            <w:r w:rsidRPr="00462E25">
              <w:t>UBS(2021/3/15)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4D0" w:rsidRPr="00462E25" w:rsidRDefault="009634D0" w:rsidP="009634D0">
            <w:pPr>
              <w:jc w:val="center"/>
            </w:pPr>
            <w:r w:rsidRPr="00462E25">
              <w:t>3.99</w:t>
            </w:r>
          </w:p>
        </w:tc>
      </w:tr>
      <w:tr w:rsidR="009634D0" w:rsidRPr="00886ECF" w:rsidTr="009634D0">
        <w:trPr>
          <w:gridAfter w:val="1"/>
          <w:wAfter w:w="28" w:type="dxa"/>
          <w:cantSplit/>
          <w:trHeight w:val="510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4D0" w:rsidRPr="00886ECF" w:rsidRDefault="009634D0" w:rsidP="009634D0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4D0" w:rsidRPr="00462E25" w:rsidRDefault="009634D0" w:rsidP="009634D0">
            <w:pPr>
              <w:jc w:val="both"/>
            </w:pPr>
            <w:r w:rsidRPr="00462E25">
              <w:t>Citi(2021/3/14)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4D0" w:rsidRPr="00462E25" w:rsidRDefault="009634D0" w:rsidP="009634D0">
            <w:pPr>
              <w:jc w:val="center"/>
            </w:pPr>
            <w:r w:rsidRPr="00462E25">
              <w:t>4.50</w:t>
            </w:r>
          </w:p>
        </w:tc>
      </w:tr>
      <w:tr w:rsidR="009634D0" w:rsidRPr="00886ECF" w:rsidTr="009634D0">
        <w:trPr>
          <w:gridAfter w:val="1"/>
          <w:wAfter w:w="28" w:type="dxa"/>
          <w:cantSplit/>
          <w:trHeight w:val="510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4D0" w:rsidRPr="00886ECF" w:rsidRDefault="009634D0" w:rsidP="009634D0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34D0" w:rsidRPr="00462E25" w:rsidRDefault="009634D0" w:rsidP="009634D0">
            <w:pPr>
              <w:jc w:val="both"/>
            </w:pPr>
            <w:r w:rsidRPr="00462E25">
              <w:t>Barclays Capital(2021/3/12)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4D0" w:rsidRPr="00462E25" w:rsidRDefault="009634D0" w:rsidP="009634D0">
            <w:pPr>
              <w:jc w:val="center"/>
            </w:pPr>
            <w:r w:rsidRPr="00462E25">
              <w:t>5.20</w:t>
            </w:r>
          </w:p>
        </w:tc>
      </w:tr>
      <w:tr w:rsidR="009634D0" w:rsidRPr="00886ECF" w:rsidTr="009634D0">
        <w:trPr>
          <w:gridAfter w:val="1"/>
          <w:wAfter w:w="28" w:type="dxa"/>
          <w:cantSplit/>
          <w:trHeight w:val="510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4D0" w:rsidRPr="00886ECF" w:rsidRDefault="009634D0" w:rsidP="009634D0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4D0" w:rsidRPr="00462E25" w:rsidRDefault="009634D0" w:rsidP="009634D0">
            <w:pPr>
              <w:jc w:val="both"/>
            </w:pPr>
            <w:proofErr w:type="spellStart"/>
            <w:r w:rsidRPr="00462E25">
              <w:t>BofA</w:t>
            </w:r>
            <w:proofErr w:type="spellEnd"/>
            <w:r w:rsidRPr="00462E25">
              <w:t xml:space="preserve"> Merrill Lynch(2021/3/12)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4D0" w:rsidRPr="00462E25" w:rsidRDefault="009634D0" w:rsidP="009634D0">
            <w:pPr>
              <w:jc w:val="center"/>
            </w:pPr>
            <w:r w:rsidRPr="00462E25">
              <w:t>4.80</w:t>
            </w:r>
          </w:p>
        </w:tc>
      </w:tr>
      <w:tr w:rsidR="009634D0" w:rsidRPr="00886ECF" w:rsidTr="009634D0">
        <w:trPr>
          <w:gridAfter w:val="1"/>
          <w:wAfter w:w="28" w:type="dxa"/>
          <w:cantSplit/>
          <w:trHeight w:val="510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4D0" w:rsidRPr="00886ECF" w:rsidRDefault="009634D0" w:rsidP="009634D0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34D0" w:rsidRPr="00462E25" w:rsidRDefault="002C3E1B" w:rsidP="009634D0">
            <w:pPr>
              <w:jc w:val="both"/>
            </w:pPr>
            <w:r>
              <w:t>J.P. Morgan(2021/3/1</w:t>
            </w:r>
            <w:r>
              <w:rPr>
                <w:rFonts w:hint="eastAsia"/>
              </w:rPr>
              <w:t>2</w:t>
            </w:r>
            <w:r w:rsidR="009634D0" w:rsidRPr="00462E25"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4D0" w:rsidRPr="00462E25" w:rsidRDefault="009634D0" w:rsidP="009634D0">
            <w:pPr>
              <w:jc w:val="center"/>
            </w:pPr>
            <w:r w:rsidRPr="00462E25">
              <w:t>6.20</w:t>
            </w:r>
          </w:p>
        </w:tc>
      </w:tr>
      <w:tr w:rsidR="009634D0" w:rsidRPr="00886ECF" w:rsidTr="009634D0">
        <w:trPr>
          <w:gridAfter w:val="1"/>
          <w:wAfter w:w="28" w:type="dxa"/>
          <w:cantSplit/>
          <w:trHeight w:val="510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4D0" w:rsidRPr="00886ECF" w:rsidRDefault="009634D0" w:rsidP="009634D0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4D0" w:rsidRPr="00462E25" w:rsidRDefault="009634D0" w:rsidP="009634D0">
            <w:pPr>
              <w:jc w:val="both"/>
            </w:pPr>
            <w:r w:rsidRPr="00462E25">
              <w:t>Standard Chartered(2021/3/12)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4D0" w:rsidRPr="00462E25" w:rsidRDefault="009634D0" w:rsidP="009634D0">
            <w:pPr>
              <w:jc w:val="center"/>
            </w:pPr>
            <w:r w:rsidRPr="00462E25">
              <w:t>3.30</w:t>
            </w:r>
          </w:p>
        </w:tc>
      </w:tr>
      <w:tr w:rsidR="009634D0" w:rsidRPr="00886ECF" w:rsidTr="009634D0">
        <w:trPr>
          <w:gridAfter w:val="1"/>
          <w:wAfter w:w="28" w:type="dxa"/>
          <w:cantSplit/>
          <w:trHeight w:val="510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4D0" w:rsidRPr="00886ECF" w:rsidRDefault="009634D0" w:rsidP="009634D0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34D0" w:rsidRPr="00462E25" w:rsidRDefault="009634D0" w:rsidP="009634D0">
            <w:pPr>
              <w:jc w:val="both"/>
            </w:pPr>
            <w:r w:rsidRPr="00462E25">
              <w:t>Credit Suisse(2021/3/11)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4D0" w:rsidRPr="00462E25" w:rsidRDefault="009634D0" w:rsidP="009634D0">
            <w:pPr>
              <w:jc w:val="center"/>
            </w:pPr>
            <w:r w:rsidRPr="00462E25">
              <w:t>5.60</w:t>
            </w:r>
          </w:p>
        </w:tc>
      </w:tr>
      <w:tr w:rsidR="009634D0" w:rsidRPr="00886ECF" w:rsidTr="009634D0">
        <w:trPr>
          <w:gridAfter w:val="1"/>
          <w:wAfter w:w="28" w:type="dxa"/>
          <w:cantSplit/>
          <w:trHeight w:val="510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4D0" w:rsidRPr="00886ECF" w:rsidRDefault="009634D0" w:rsidP="009634D0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34D0" w:rsidRPr="00462E25" w:rsidRDefault="009634D0" w:rsidP="009634D0">
            <w:pPr>
              <w:jc w:val="both"/>
            </w:pPr>
            <w:r w:rsidRPr="00462E25">
              <w:t>Morgan Stanley(2021/3/11)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4D0" w:rsidRPr="00462E25" w:rsidRDefault="009634D0" w:rsidP="009634D0">
            <w:pPr>
              <w:jc w:val="center"/>
            </w:pPr>
            <w:r w:rsidRPr="00462E25">
              <w:t>3.80</w:t>
            </w:r>
          </w:p>
        </w:tc>
      </w:tr>
      <w:tr w:rsidR="009634D0" w:rsidRPr="00886ECF" w:rsidTr="009634D0">
        <w:trPr>
          <w:gridAfter w:val="1"/>
          <w:wAfter w:w="28" w:type="dxa"/>
          <w:cantSplit/>
          <w:trHeight w:val="510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4D0" w:rsidRPr="00886ECF" w:rsidRDefault="009634D0" w:rsidP="009634D0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4D0" w:rsidRPr="00462E25" w:rsidRDefault="009634D0" w:rsidP="009634D0">
            <w:pPr>
              <w:jc w:val="both"/>
            </w:pPr>
            <w:r w:rsidRPr="00462E25">
              <w:t>Deutsche Bank(2021/3/2)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4D0" w:rsidRPr="00462E25" w:rsidRDefault="009634D0" w:rsidP="009634D0">
            <w:pPr>
              <w:jc w:val="center"/>
            </w:pPr>
            <w:r w:rsidRPr="00462E25">
              <w:t>5.50</w:t>
            </w:r>
          </w:p>
        </w:tc>
      </w:tr>
      <w:tr w:rsidR="009634D0" w:rsidRPr="00886ECF" w:rsidTr="009634D0">
        <w:trPr>
          <w:gridAfter w:val="1"/>
          <w:wAfter w:w="28" w:type="dxa"/>
          <w:cantSplit/>
          <w:trHeight w:val="510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D0" w:rsidRPr="00886ECF" w:rsidRDefault="009634D0" w:rsidP="009634D0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34D0" w:rsidRPr="009634D0" w:rsidRDefault="009634D0" w:rsidP="009634D0">
            <w:pPr>
              <w:jc w:val="center"/>
              <w:rPr>
                <w:rFonts w:ascii="標楷體" w:eastAsia="標楷體" w:hAnsi="標楷體"/>
                <w:b/>
              </w:rPr>
            </w:pPr>
            <w:r w:rsidRPr="009634D0">
              <w:rPr>
                <w:rFonts w:ascii="標楷體" w:eastAsia="標楷體" w:hAnsi="標楷體" w:hint="eastAsia"/>
                <w:b/>
              </w:rPr>
              <w:t>平均數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4D0" w:rsidRPr="009634D0" w:rsidRDefault="009634D0" w:rsidP="009634D0">
            <w:pPr>
              <w:jc w:val="center"/>
              <w:rPr>
                <w:b/>
              </w:rPr>
            </w:pPr>
            <w:r w:rsidRPr="009634D0">
              <w:rPr>
                <w:rFonts w:hint="eastAsia"/>
                <w:b/>
              </w:rPr>
              <w:t>4.60</w:t>
            </w:r>
          </w:p>
        </w:tc>
      </w:tr>
    </w:tbl>
    <w:p w:rsidR="00F11744" w:rsidRPr="003613FE" w:rsidRDefault="00F11744" w:rsidP="00BC5D70">
      <w:pPr>
        <w:widowControl/>
        <w:snapToGrid w:val="0"/>
        <w:spacing w:beforeLines="50" w:before="180" w:line="560" w:lineRule="exact"/>
        <w:rPr>
          <w:rFonts w:eastAsia="標楷體"/>
          <w:color w:val="FF0000"/>
          <w:szCs w:val="28"/>
        </w:rPr>
        <w:sectPr w:rsidR="00F11744" w:rsidRPr="003613FE" w:rsidSect="001A4221">
          <w:footerReference w:type="default" r:id="rId9"/>
          <w:pgSz w:w="11906" w:h="16838" w:code="9"/>
          <w:pgMar w:top="1418" w:right="1304" w:bottom="1418" w:left="1304" w:header="851" w:footer="851" w:gutter="0"/>
          <w:cols w:space="425"/>
          <w:docGrid w:type="lines" w:linePitch="360"/>
        </w:sectPr>
      </w:pPr>
    </w:p>
    <w:p w:rsidR="00A273E0" w:rsidRPr="00886ECF" w:rsidRDefault="00531931" w:rsidP="00F6270C">
      <w:pPr>
        <w:spacing w:line="480" w:lineRule="exact"/>
        <w:jc w:val="center"/>
        <w:rPr>
          <w:rFonts w:eastAsia="標楷體"/>
          <w:b/>
          <w:color w:val="000000" w:themeColor="text1"/>
          <w:sz w:val="32"/>
          <w:szCs w:val="28"/>
        </w:rPr>
      </w:pPr>
      <w:r w:rsidRPr="00886ECF">
        <w:rPr>
          <w:rFonts w:eastAsia="標楷體" w:hint="eastAsia"/>
          <w:b/>
          <w:color w:val="000000" w:themeColor="text1"/>
          <w:sz w:val="32"/>
          <w:szCs w:val="28"/>
        </w:rPr>
        <w:lastRenderedPageBreak/>
        <w:t>附表</w:t>
      </w:r>
      <w:r w:rsidR="00F11744" w:rsidRPr="00886ECF">
        <w:rPr>
          <w:rFonts w:eastAsia="標楷體" w:hint="eastAsia"/>
          <w:b/>
          <w:color w:val="000000" w:themeColor="text1"/>
          <w:sz w:val="32"/>
          <w:szCs w:val="28"/>
        </w:rPr>
        <w:t xml:space="preserve">2 </w:t>
      </w:r>
      <w:r w:rsidRPr="00886ECF">
        <w:rPr>
          <w:rFonts w:eastAsia="標楷體"/>
          <w:b/>
          <w:color w:val="000000" w:themeColor="text1"/>
          <w:sz w:val="32"/>
          <w:szCs w:val="28"/>
        </w:rPr>
        <w:t xml:space="preserve"> </w:t>
      </w:r>
      <w:r w:rsidR="00441FDA" w:rsidRPr="00886ECF">
        <w:rPr>
          <w:rFonts w:eastAsia="標楷體" w:hint="eastAsia"/>
          <w:b/>
          <w:color w:val="000000" w:themeColor="text1"/>
          <w:sz w:val="32"/>
          <w:szCs w:val="28"/>
        </w:rPr>
        <w:t>主要機構對</w:t>
      </w:r>
      <w:r w:rsidR="008C2B89">
        <w:rPr>
          <w:rFonts w:eastAsia="標楷體" w:hint="eastAsia"/>
          <w:b/>
          <w:color w:val="000000" w:themeColor="text1"/>
          <w:sz w:val="32"/>
          <w:szCs w:val="28"/>
        </w:rPr>
        <w:t>本年</w:t>
      </w:r>
      <w:r w:rsidR="00441FDA" w:rsidRPr="00886ECF">
        <w:rPr>
          <w:rFonts w:eastAsia="標楷體" w:hint="eastAsia"/>
          <w:b/>
          <w:color w:val="000000" w:themeColor="text1"/>
          <w:sz w:val="32"/>
          <w:szCs w:val="28"/>
        </w:rPr>
        <w:t>台灣</w:t>
      </w:r>
      <w:r w:rsidR="00441FDA" w:rsidRPr="00886ECF">
        <w:rPr>
          <w:rFonts w:eastAsia="標楷體" w:hint="eastAsia"/>
          <w:b/>
          <w:color w:val="000000" w:themeColor="text1"/>
          <w:sz w:val="32"/>
          <w:szCs w:val="28"/>
        </w:rPr>
        <w:t>CPI</w:t>
      </w:r>
      <w:r w:rsidR="00441FDA" w:rsidRPr="00886ECF">
        <w:rPr>
          <w:rFonts w:eastAsia="標楷體" w:hint="eastAsia"/>
          <w:b/>
          <w:color w:val="000000" w:themeColor="text1"/>
          <w:sz w:val="32"/>
          <w:szCs w:val="28"/>
        </w:rPr>
        <w:t>年增率預測值</w:t>
      </w:r>
    </w:p>
    <w:tbl>
      <w:tblPr>
        <w:tblpPr w:leftFromText="180" w:rightFromText="180" w:vertAnchor="text" w:horzAnchor="page" w:tblpX="1884" w:tblpY="210"/>
        <w:tblW w:w="793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2976"/>
      </w:tblGrid>
      <w:tr w:rsidR="002D4469" w:rsidRPr="002D4469" w:rsidTr="00E85E70">
        <w:trPr>
          <w:trHeight w:val="144"/>
        </w:trPr>
        <w:tc>
          <w:tcPr>
            <w:tcW w:w="7938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A30BBE" w:rsidRPr="002D4469" w:rsidRDefault="00A30BBE" w:rsidP="006255D6">
            <w:pPr>
              <w:snapToGrid w:val="0"/>
              <w:spacing w:line="400" w:lineRule="exact"/>
              <w:jc w:val="right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  <w:r w:rsidRPr="002D446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單位：</w:t>
            </w:r>
            <w:r w:rsidRPr="002D4469">
              <w:rPr>
                <w:rFonts w:eastAsia="標楷體"/>
                <w:color w:val="000000" w:themeColor="text1"/>
                <w:kern w:val="0"/>
                <w:sz w:val="20"/>
              </w:rPr>
              <w:t>%</w:t>
            </w:r>
          </w:p>
        </w:tc>
      </w:tr>
      <w:tr w:rsidR="008C2B89" w:rsidRPr="002D4469" w:rsidTr="00E85E70">
        <w:trPr>
          <w:trHeight w:val="57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B89" w:rsidRPr="002D4469" w:rsidRDefault="008C2B89" w:rsidP="006255D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2"/>
              </w:rPr>
            </w:pPr>
            <w:r w:rsidRPr="002D4469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預測機構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B89" w:rsidRPr="008C2B89" w:rsidRDefault="008C2B89" w:rsidP="008C2B89">
            <w:pPr>
              <w:jc w:val="center"/>
              <w:rPr>
                <w:rFonts w:eastAsia="標楷體"/>
                <w:b/>
              </w:rPr>
            </w:pPr>
            <w:r w:rsidRPr="008C2B89">
              <w:rPr>
                <w:rFonts w:eastAsia="標楷體" w:hint="eastAsia"/>
                <w:b/>
              </w:rPr>
              <w:t>2021</w:t>
            </w:r>
            <w:r w:rsidRPr="008C2B89">
              <w:rPr>
                <w:rFonts w:eastAsia="標楷體" w:hint="eastAsia"/>
                <w:b/>
              </w:rPr>
              <w:t>年</w:t>
            </w:r>
            <w:r w:rsidRPr="008C2B89">
              <w:rPr>
                <w:rFonts w:eastAsia="標楷體" w:hint="eastAsia"/>
                <w:b/>
              </w:rPr>
              <w:t>(f)</w:t>
            </w:r>
          </w:p>
        </w:tc>
      </w:tr>
      <w:tr w:rsidR="00C84556" w:rsidRPr="00C84556" w:rsidTr="00E85E70">
        <w:trPr>
          <w:trHeight w:val="4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4556" w:rsidRPr="002D4469" w:rsidRDefault="00C84556" w:rsidP="00C84556">
            <w:pPr>
              <w:snapToGrid w:val="0"/>
              <w:ind w:left="113" w:right="113"/>
              <w:jc w:val="center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  <w:r w:rsidRPr="002D4469">
              <w:rPr>
                <w:rFonts w:eastAsia="標楷體" w:hint="eastAsia"/>
                <w:bCs/>
                <w:color w:val="000000" w:themeColor="text1"/>
                <w:kern w:val="0"/>
                <w:sz w:val="22"/>
                <w:szCs w:val="22"/>
              </w:rPr>
              <w:t>國內機構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84556" w:rsidRPr="009E7C97" w:rsidRDefault="00C84556" w:rsidP="00C84556">
            <w:pPr>
              <w:jc w:val="both"/>
              <w:rPr>
                <w:rFonts w:eastAsia="標楷體"/>
                <w:b/>
              </w:rPr>
            </w:pPr>
            <w:r w:rsidRPr="009E7C97">
              <w:rPr>
                <w:rFonts w:eastAsia="標楷體"/>
                <w:b/>
              </w:rPr>
              <w:t>中央銀行</w:t>
            </w:r>
            <w:r w:rsidRPr="009E7C97">
              <w:rPr>
                <w:rFonts w:eastAsia="標楷體"/>
                <w:b/>
              </w:rPr>
              <w:t>(2021/3/18)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84556" w:rsidRPr="00C84556" w:rsidRDefault="00C84556" w:rsidP="00C84556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C84556">
              <w:rPr>
                <w:rFonts w:eastAsia="標楷體"/>
                <w:b/>
                <w:color w:val="000000" w:themeColor="text1"/>
              </w:rPr>
              <w:t>1.07</w:t>
            </w:r>
            <w:r w:rsidRPr="00C84556">
              <w:rPr>
                <w:rFonts w:eastAsia="標楷體"/>
                <w:b/>
                <w:bCs/>
                <w:color w:val="000000" w:themeColor="text1"/>
                <w:kern w:val="0"/>
              </w:rPr>
              <w:br/>
              <w:t>(CPI)</w:t>
            </w:r>
          </w:p>
          <w:p w:rsidR="00C84556" w:rsidRPr="00C84556" w:rsidRDefault="00C84556" w:rsidP="00C84556">
            <w:pPr>
              <w:widowControl/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C84556">
              <w:rPr>
                <w:rFonts w:eastAsia="標楷體"/>
                <w:b/>
                <w:bCs/>
                <w:color w:val="000000" w:themeColor="text1"/>
                <w:kern w:val="0"/>
              </w:rPr>
              <w:t>0.77</w:t>
            </w:r>
            <w:r w:rsidRPr="00C84556">
              <w:rPr>
                <w:rFonts w:eastAsia="標楷體"/>
                <w:b/>
                <w:bCs/>
                <w:color w:val="000000" w:themeColor="text1"/>
                <w:kern w:val="0"/>
              </w:rPr>
              <w:br/>
              <w:t>(</w:t>
            </w:r>
            <w:r w:rsidRPr="00C84556">
              <w:rPr>
                <w:rFonts w:eastAsia="標楷體"/>
                <w:b/>
                <w:bCs/>
                <w:color w:val="000000" w:themeColor="text1"/>
                <w:kern w:val="0"/>
              </w:rPr>
              <w:t>核心</w:t>
            </w:r>
            <w:r w:rsidRPr="00C84556">
              <w:rPr>
                <w:rFonts w:eastAsia="標楷體"/>
                <w:b/>
                <w:bCs/>
                <w:color w:val="000000" w:themeColor="text1"/>
                <w:kern w:val="0"/>
              </w:rPr>
              <w:t>CPI*)</w:t>
            </w:r>
          </w:p>
        </w:tc>
      </w:tr>
      <w:tr w:rsidR="00C84556" w:rsidRPr="00C84556" w:rsidTr="00E85E70">
        <w:trPr>
          <w:cantSplit/>
          <w:trHeight w:val="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4556" w:rsidRPr="002D4469" w:rsidRDefault="00C84556" w:rsidP="00C84556">
            <w:pPr>
              <w:snapToGrid w:val="0"/>
              <w:ind w:left="113" w:right="113"/>
              <w:jc w:val="center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4556" w:rsidRPr="00C84556" w:rsidRDefault="00C84556" w:rsidP="00C84556">
            <w:pPr>
              <w:jc w:val="both"/>
              <w:rPr>
                <w:rFonts w:eastAsia="標楷體"/>
              </w:rPr>
            </w:pPr>
            <w:r w:rsidRPr="00C84556">
              <w:rPr>
                <w:rFonts w:eastAsia="標楷體"/>
              </w:rPr>
              <w:t>主計總處</w:t>
            </w:r>
            <w:r w:rsidRPr="00C84556">
              <w:rPr>
                <w:rFonts w:eastAsia="標楷體"/>
              </w:rPr>
              <w:t>(2021/2/20)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556" w:rsidRPr="00C84556" w:rsidRDefault="00C84556" w:rsidP="00C84556">
            <w:pPr>
              <w:jc w:val="center"/>
              <w:rPr>
                <w:rFonts w:eastAsia="標楷體"/>
              </w:rPr>
            </w:pPr>
            <w:r w:rsidRPr="00C84556">
              <w:rPr>
                <w:rFonts w:eastAsia="標楷體"/>
              </w:rPr>
              <w:t>1.33</w:t>
            </w:r>
          </w:p>
        </w:tc>
      </w:tr>
      <w:tr w:rsidR="00C84556" w:rsidRPr="00C84556" w:rsidTr="00E85E70">
        <w:trPr>
          <w:cantSplit/>
          <w:trHeight w:val="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4556" w:rsidRPr="002D4469" w:rsidRDefault="00C84556" w:rsidP="00C84556">
            <w:pPr>
              <w:snapToGrid w:val="0"/>
              <w:ind w:left="113" w:right="113"/>
              <w:jc w:val="center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4556" w:rsidRPr="00C84556" w:rsidRDefault="00C84556" w:rsidP="0070413F">
            <w:pPr>
              <w:jc w:val="both"/>
              <w:rPr>
                <w:rFonts w:eastAsia="標楷體"/>
              </w:rPr>
            </w:pPr>
            <w:r w:rsidRPr="00C84556">
              <w:rPr>
                <w:rFonts w:eastAsia="標楷體"/>
              </w:rPr>
              <w:t>台經院</w:t>
            </w:r>
            <w:r w:rsidRPr="00C84556">
              <w:rPr>
                <w:rFonts w:eastAsia="標楷體"/>
              </w:rPr>
              <w:t>(202</w:t>
            </w:r>
            <w:r w:rsidR="0070413F">
              <w:rPr>
                <w:rFonts w:eastAsia="標楷體"/>
              </w:rPr>
              <w:t>1/1/25</w:t>
            </w:r>
            <w:r w:rsidRPr="00C84556">
              <w:rPr>
                <w:rFonts w:eastAsia="標楷體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556" w:rsidRPr="00C84556" w:rsidRDefault="00C84556" w:rsidP="00C84556">
            <w:pPr>
              <w:jc w:val="center"/>
              <w:rPr>
                <w:rFonts w:eastAsia="標楷體"/>
              </w:rPr>
            </w:pPr>
            <w:r w:rsidRPr="00C84556">
              <w:rPr>
                <w:rFonts w:eastAsia="標楷體"/>
              </w:rPr>
              <w:t>1.00</w:t>
            </w:r>
          </w:p>
        </w:tc>
      </w:tr>
      <w:tr w:rsidR="00C84556" w:rsidRPr="00C84556" w:rsidTr="00E85E70">
        <w:trPr>
          <w:cantSplit/>
          <w:trHeight w:val="510"/>
        </w:trPr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4556" w:rsidRPr="002D4469" w:rsidRDefault="00C84556" w:rsidP="00C84556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4556" w:rsidRPr="00C84556" w:rsidRDefault="00C84556" w:rsidP="00C84556">
            <w:pPr>
              <w:jc w:val="center"/>
              <w:rPr>
                <w:rFonts w:eastAsia="標楷體"/>
                <w:b/>
              </w:rPr>
            </w:pPr>
            <w:r w:rsidRPr="00C84556">
              <w:rPr>
                <w:rFonts w:eastAsia="標楷體"/>
                <w:b/>
              </w:rPr>
              <w:t>平均數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556" w:rsidRPr="00C84556" w:rsidRDefault="00C84556" w:rsidP="00C84556">
            <w:pPr>
              <w:jc w:val="center"/>
              <w:rPr>
                <w:rFonts w:eastAsia="標楷體"/>
                <w:b/>
              </w:rPr>
            </w:pPr>
            <w:r w:rsidRPr="00C84556">
              <w:rPr>
                <w:rFonts w:eastAsia="標楷體"/>
                <w:b/>
              </w:rPr>
              <w:t>1.13</w:t>
            </w:r>
          </w:p>
        </w:tc>
      </w:tr>
      <w:tr w:rsidR="00C46835" w:rsidRPr="00C84556" w:rsidTr="00C46835">
        <w:trPr>
          <w:cantSplit/>
          <w:trHeight w:val="510"/>
        </w:trPr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C46835" w:rsidRPr="002D4469" w:rsidRDefault="00C46835" w:rsidP="00C46835">
            <w:pPr>
              <w:widowControl/>
              <w:snapToGrid w:val="0"/>
              <w:jc w:val="center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  <w:r w:rsidRPr="002D4469"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  <w:t>國外機構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35" w:rsidRPr="00D225FC" w:rsidRDefault="00C46835" w:rsidP="00C46835">
            <w:pPr>
              <w:jc w:val="both"/>
            </w:pPr>
            <w:r w:rsidRPr="00D225FC">
              <w:t xml:space="preserve">IHS </w:t>
            </w:r>
            <w:proofErr w:type="spellStart"/>
            <w:r w:rsidRPr="00D225FC">
              <w:t>Markit</w:t>
            </w:r>
            <w:proofErr w:type="spellEnd"/>
            <w:r w:rsidRPr="00D225FC">
              <w:t>(2021/3/15)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835" w:rsidRPr="00D225FC" w:rsidRDefault="00C46835" w:rsidP="00C46835">
            <w:pPr>
              <w:jc w:val="center"/>
            </w:pPr>
            <w:r w:rsidRPr="00D225FC">
              <w:t>1.10</w:t>
            </w:r>
          </w:p>
        </w:tc>
      </w:tr>
      <w:tr w:rsidR="00C46835" w:rsidRPr="00C84556" w:rsidTr="00C46835">
        <w:trPr>
          <w:cantSplit/>
          <w:trHeight w:val="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835" w:rsidRPr="002D4469" w:rsidRDefault="00C46835" w:rsidP="00C46835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6835" w:rsidRPr="00D225FC" w:rsidRDefault="00C46835" w:rsidP="00C46835">
            <w:pPr>
              <w:jc w:val="both"/>
            </w:pPr>
            <w:r w:rsidRPr="00D225FC">
              <w:t>EIU(2021/3/15)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835" w:rsidRPr="00D225FC" w:rsidRDefault="00C46835" w:rsidP="00C46835">
            <w:pPr>
              <w:jc w:val="center"/>
            </w:pPr>
            <w:r w:rsidRPr="00D225FC">
              <w:t>1.50</w:t>
            </w:r>
          </w:p>
        </w:tc>
      </w:tr>
      <w:tr w:rsidR="00C46835" w:rsidRPr="00C84556" w:rsidTr="00C46835">
        <w:trPr>
          <w:cantSplit/>
          <w:trHeight w:val="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835" w:rsidRPr="002D4469" w:rsidRDefault="00C46835" w:rsidP="00C46835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6835" w:rsidRPr="00D225FC" w:rsidRDefault="00C46835" w:rsidP="00C46835">
            <w:pPr>
              <w:jc w:val="both"/>
            </w:pPr>
            <w:r w:rsidRPr="00D225FC">
              <w:t>Goldman Sachs(2021/3/15)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835" w:rsidRPr="00D225FC" w:rsidRDefault="00C46835" w:rsidP="00C46835">
            <w:pPr>
              <w:jc w:val="center"/>
            </w:pPr>
            <w:r w:rsidRPr="00D225FC">
              <w:t>1.30</w:t>
            </w:r>
          </w:p>
        </w:tc>
      </w:tr>
      <w:tr w:rsidR="00C46835" w:rsidRPr="00C84556" w:rsidTr="00C46835">
        <w:trPr>
          <w:cantSplit/>
          <w:trHeight w:val="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835" w:rsidRPr="002D4469" w:rsidRDefault="00C46835" w:rsidP="00C46835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35" w:rsidRPr="00D225FC" w:rsidRDefault="00C46835" w:rsidP="00C46835">
            <w:pPr>
              <w:jc w:val="both"/>
            </w:pPr>
            <w:r w:rsidRPr="00D225FC">
              <w:t>HSBC(2021/3/15)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835" w:rsidRPr="00D225FC" w:rsidRDefault="00C46835" w:rsidP="00C46835">
            <w:pPr>
              <w:jc w:val="center"/>
            </w:pPr>
            <w:r w:rsidRPr="00D225FC">
              <w:t>1.10</w:t>
            </w:r>
          </w:p>
        </w:tc>
      </w:tr>
      <w:tr w:rsidR="00C46835" w:rsidRPr="00C84556" w:rsidTr="00C46835">
        <w:trPr>
          <w:cantSplit/>
          <w:trHeight w:val="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835" w:rsidRPr="002D4469" w:rsidRDefault="00C46835" w:rsidP="00C46835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6835" w:rsidRPr="00D225FC" w:rsidRDefault="00C46835" w:rsidP="00C46835">
            <w:pPr>
              <w:jc w:val="both"/>
            </w:pPr>
            <w:r w:rsidRPr="00D225FC">
              <w:t>UBS(2021/3/15)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835" w:rsidRPr="00D225FC" w:rsidRDefault="00C46835" w:rsidP="00C46835">
            <w:pPr>
              <w:jc w:val="center"/>
            </w:pPr>
            <w:r w:rsidRPr="00D225FC">
              <w:t>0.99</w:t>
            </w:r>
          </w:p>
        </w:tc>
      </w:tr>
      <w:tr w:rsidR="00C46835" w:rsidRPr="00C84556" w:rsidTr="00C46835">
        <w:trPr>
          <w:cantSplit/>
          <w:trHeight w:val="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835" w:rsidRPr="002D4469" w:rsidRDefault="00C46835" w:rsidP="00C46835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35" w:rsidRPr="00D225FC" w:rsidRDefault="00C46835" w:rsidP="00C46835">
            <w:pPr>
              <w:jc w:val="both"/>
            </w:pPr>
            <w:r w:rsidRPr="00D225FC">
              <w:t>Citi(2021/3/14)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835" w:rsidRPr="00D225FC" w:rsidRDefault="00C46835" w:rsidP="00C46835">
            <w:pPr>
              <w:jc w:val="center"/>
            </w:pPr>
            <w:r w:rsidRPr="00D225FC">
              <w:t>1.20</w:t>
            </w:r>
          </w:p>
        </w:tc>
      </w:tr>
      <w:tr w:rsidR="00C46835" w:rsidRPr="00C84556" w:rsidTr="00C46835">
        <w:trPr>
          <w:cantSplit/>
          <w:trHeight w:val="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835" w:rsidRPr="002D4469" w:rsidRDefault="00C46835" w:rsidP="00C46835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6835" w:rsidRPr="00D225FC" w:rsidRDefault="00C46835" w:rsidP="00C46835">
            <w:pPr>
              <w:jc w:val="both"/>
            </w:pPr>
            <w:r w:rsidRPr="00D225FC">
              <w:t>Barclays Capital(2021/3/12)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835" w:rsidRPr="00D225FC" w:rsidRDefault="00C46835" w:rsidP="00C46835">
            <w:pPr>
              <w:jc w:val="center"/>
            </w:pPr>
            <w:r w:rsidRPr="00D225FC">
              <w:t>1.10</w:t>
            </w:r>
          </w:p>
        </w:tc>
      </w:tr>
      <w:tr w:rsidR="00C46835" w:rsidRPr="00C84556" w:rsidTr="00C46835">
        <w:trPr>
          <w:cantSplit/>
          <w:trHeight w:val="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835" w:rsidRPr="002D4469" w:rsidRDefault="00C46835" w:rsidP="00C46835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35" w:rsidRPr="00D225FC" w:rsidRDefault="00C46835" w:rsidP="00C46835">
            <w:pPr>
              <w:jc w:val="both"/>
            </w:pPr>
            <w:proofErr w:type="spellStart"/>
            <w:r w:rsidRPr="00D225FC">
              <w:t>BofA</w:t>
            </w:r>
            <w:proofErr w:type="spellEnd"/>
            <w:r w:rsidRPr="00D225FC">
              <w:t xml:space="preserve"> Merrill Lynch(2021/3/12)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835" w:rsidRPr="00D225FC" w:rsidRDefault="00C46835" w:rsidP="00C46835">
            <w:pPr>
              <w:jc w:val="center"/>
            </w:pPr>
            <w:r w:rsidRPr="00D225FC">
              <w:t>1.00</w:t>
            </w:r>
          </w:p>
        </w:tc>
      </w:tr>
      <w:tr w:rsidR="00C46835" w:rsidRPr="00C84556" w:rsidTr="00C46835">
        <w:trPr>
          <w:cantSplit/>
          <w:trHeight w:val="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835" w:rsidRPr="002D4469" w:rsidRDefault="00C46835" w:rsidP="00C46835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6835" w:rsidRPr="00D225FC" w:rsidRDefault="00C46835" w:rsidP="00C46835">
            <w:pPr>
              <w:jc w:val="both"/>
            </w:pPr>
            <w:r w:rsidRPr="00D225FC">
              <w:t>J.P. Morgan(2021/3/12)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835" w:rsidRPr="00D225FC" w:rsidRDefault="00C46835" w:rsidP="00C46835">
            <w:pPr>
              <w:jc w:val="center"/>
            </w:pPr>
            <w:r w:rsidRPr="00D225FC">
              <w:t>1.70</w:t>
            </w:r>
          </w:p>
        </w:tc>
      </w:tr>
      <w:tr w:rsidR="00C46835" w:rsidRPr="00C84556" w:rsidTr="00C46835">
        <w:trPr>
          <w:cantSplit/>
          <w:trHeight w:val="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835" w:rsidRPr="002D4469" w:rsidRDefault="00C46835" w:rsidP="00C46835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35" w:rsidRPr="00D225FC" w:rsidRDefault="00C46835" w:rsidP="00C46835">
            <w:pPr>
              <w:jc w:val="both"/>
            </w:pPr>
            <w:r w:rsidRPr="00D225FC">
              <w:t>Standard Chartered(2021/3/12)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835" w:rsidRPr="00D225FC" w:rsidRDefault="00C46835" w:rsidP="00C46835">
            <w:pPr>
              <w:jc w:val="center"/>
            </w:pPr>
            <w:r w:rsidRPr="00D225FC">
              <w:t>1.00</w:t>
            </w:r>
          </w:p>
        </w:tc>
      </w:tr>
      <w:tr w:rsidR="00C46835" w:rsidRPr="00C84556" w:rsidTr="00C46835">
        <w:trPr>
          <w:cantSplit/>
          <w:trHeight w:val="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835" w:rsidRPr="002D4469" w:rsidRDefault="00C46835" w:rsidP="00C46835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6835" w:rsidRPr="00D225FC" w:rsidRDefault="00C46835" w:rsidP="00C46835">
            <w:pPr>
              <w:jc w:val="both"/>
            </w:pPr>
            <w:r w:rsidRPr="00D225FC">
              <w:t>Credit Suisse(2021/3/11)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835" w:rsidRPr="00D225FC" w:rsidRDefault="00C46835" w:rsidP="00C46835">
            <w:pPr>
              <w:jc w:val="center"/>
            </w:pPr>
            <w:r w:rsidRPr="00D225FC">
              <w:t>1.70</w:t>
            </w:r>
          </w:p>
        </w:tc>
      </w:tr>
      <w:tr w:rsidR="00C46835" w:rsidRPr="00C84556" w:rsidTr="00C46835">
        <w:trPr>
          <w:cantSplit/>
          <w:trHeight w:val="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835" w:rsidRPr="002D4469" w:rsidRDefault="00C46835" w:rsidP="00C46835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35" w:rsidRPr="00D225FC" w:rsidRDefault="00C46835" w:rsidP="00C46835">
            <w:pPr>
              <w:jc w:val="both"/>
            </w:pPr>
            <w:r w:rsidRPr="00D225FC">
              <w:t>Morgan Stanley(2021/3/11)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835" w:rsidRPr="00D225FC" w:rsidRDefault="00C46835" w:rsidP="00C46835">
            <w:pPr>
              <w:jc w:val="center"/>
            </w:pPr>
            <w:r w:rsidRPr="00D225FC">
              <w:t>1.60</w:t>
            </w:r>
          </w:p>
        </w:tc>
      </w:tr>
      <w:tr w:rsidR="00C46835" w:rsidRPr="00C84556" w:rsidTr="00C46835">
        <w:trPr>
          <w:cantSplit/>
          <w:trHeight w:val="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835" w:rsidRPr="002D4469" w:rsidRDefault="00C46835" w:rsidP="00C46835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6835" w:rsidRPr="00D225FC" w:rsidRDefault="00C46835" w:rsidP="00C46835">
            <w:pPr>
              <w:jc w:val="both"/>
            </w:pPr>
            <w:r w:rsidRPr="00D225FC">
              <w:t>Deutsche Bank(2021/3/2)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835" w:rsidRPr="00D225FC" w:rsidRDefault="00C46835" w:rsidP="00C46835">
            <w:pPr>
              <w:jc w:val="center"/>
            </w:pPr>
            <w:r w:rsidRPr="00D225FC">
              <w:t>1.30</w:t>
            </w:r>
          </w:p>
        </w:tc>
      </w:tr>
      <w:tr w:rsidR="00C46835" w:rsidRPr="00C84556" w:rsidTr="00C46835">
        <w:trPr>
          <w:cantSplit/>
          <w:trHeight w:val="49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5" w:rsidRPr="002D4469" w:rsidRDefault="00C46835" w:rsidP="00C46835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6835" w:rsidRPr="00C46835" w:rsidRDefault="00C46835" w:rsidP="00C46835">
            <w:pPr>
              <w:jc w:val="center"/>
              <w:rPr>
                <w:rFonts w:ascii="標楷體" w:eastAsia="標楷體" w:hAnsi="標楷體"/>
                <w:b/>
              </w:rPr>
            </w:pPr>
            <w:r w:rsidRPr="00C46835">
              <w:rPr>
                <w:rFonts w:ascii="標楷體" w:eastAsia="標楷體" w:hAnsi="標楷體" w:hint="eastAsia"/>
                <w:b/>
              </w:rPr>
              <w:t>平均數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6835" w:rsidRPr="007933A8" w:rsidRDefault="00C46835" w:rsidP="00C46835">
            <w:pPr>
              <w:jc w:val="center"/>
              <w:rPr>
                <w:b/>
              </w:rPr>
            </w:pPr>
            <w:r w:rsidRPr="007933A8">
              <w:rPr>
                <w:rFonts w:hint="eastAsia"/>
                <w:b/>
              </w:rPr>
              <w:t>1.28</w:t>
            </w:r>
          </w:p>
        </w:tc>
      </w:tr>
      <w:tr w:rsidR="00E85E70" w:rsidRPr="00C84556" w:rsidTr="00E85E70">
        <w:trPr>
          <w:cantSplit/>
          <w:trHeight w:val="494"/>
        </w:trPr>
        <w:tc>
          <w:tcPr>
            <w:tcW w:w="7938" w:type="dxa"/>
            <w:gridSpan w:val="3"/>
            <w:tcBorders>
              <w:top w:val="single" w:sz="4" w:space="0" w:color="auto"/>
            </w:tcBorders>
            <w:vAlign w:val="center"/>
          </w:tcPr>
          <w:p w:rsidR="00E85E70" w:rsidRDefault="00E85E70" w:rsidP="00E85E70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83B77">
              <w:rPr>
                <w:rFonts w:eastAsia="標楷體" w:hint="eastAsia"/>
                <w:sz w:val="20"/>
                <w:szCs w:val="20"/>
              </w:rPr>
              <w:t>*</w:t>
            </w:r>
            <w:r w:rsidRPr="00B83B77">
              <w:rPr>
                <w:rFonts w:eastAsia="標楷體" w:hint="eastAsia"/>
                <w:sz w:val="20"/>
                <w:szCs w:val="20"/>
              </w:rPr>
              <w:t>核心</w:t>
            </w:r>
            <w:r w:rsidRPr="00B83B77">
              <w:rPr>
                <w:rFonts w:eastAsia="標楷體" w:hint="eastAsia"/>
                <w:sz w:val="20"/>
                <w:szCs w:val="20"/>
              </w:rPr>
              <w:t>CPI (core CPI)</w:t>
            </w:r>
            <w:r w:rsidRPr="00B83B77">
              <w:rPr>
                <w:rFonts w:eastAsia="標楷體" w:hint="eastAsia"/>
                <w:sz w:val="20"/>
                <w:szCs w:val="20"/>
              </w:rPr>
              <w:t>，係指扣除蔬果及能源後之</w:t>
            </w:r>
            <w:r w:rsidRPr="00B83B77">
              <w:rPr>
                <w:rFonts w:eastAsia="標楷體" w:hint="eastAsia"/>
                <w:sz w:val="20"/>
                <w:szCs w:val="20"/>
              </w:rPr>
              <w:t>CPI</w:t>
            </w:r>
            <w:r w:rsidRPr="00B83B77">
              <w:rPr>
                <w:rFonts w:eastAsia="標楷體" w:hint="eastAsia"/>
                <w:sz w:val="20"/>
                <w:szCs w:val="20"/>
              </w:rPr>
              <w:t>。</w:t>
            </w:r>
          </w:p>
        </w:tc>
      </w:tr>
    </w:tbl>
    <w:p w:rsidR="00EC1896" w:rsidRPr="003613FE" w:rsidRDefault="00EC1896" w:rsidP="00BC2749">
      <w:pPr>
        <w:snapToGrid w:val="0"/>
        <w:spacing w:beforeLines="100" w:before="360"/>
        <w:ind w:rightChars="235" w:right="564"/>
        <w:jc w:val="right"/>
        <w:rPr>
          <w:rFonts w:eastAsia="標楷體"/>
          <w:b/>
          <w:color w:val="FF0000"/>
          <w:sz w:val="32"/>
          <w:szCs w:val="28"/>
        </w:rPr>
      </w:pPr>
    </w:p>
    <w:p w:rsidR="00A30BBE" w:rsidRPr="003613FE" w:rsidRDefault="007E5419" w:rsidP="005C75B1">
      <w:pPr>
        <w:snapToGrid w:val="0"/>
        <w:spacing w:beforeLines="50" w:before="180"/>
        <w:ind w:left="200" w:hangingChars="100" w:hanging="200"/>
        <w:rPr>
          <w:rFonts w:eastAsia="標楷體"/>
          <w:color w:val="FF0000"/>
          <w:sz w:val="20"/>
          <w:szCs w:val="20"/>
        </w:rPr>
      </w:pPr>
      <w:r w:rsidRPr="003613FE">
        <w:rPr>
          <w:rFonts w:eastAsia="標楷體" w:hint="eastAsia"/>
          <w:color w:val="FF0000"/>
          <w:sz w:val="20"/>
          <w:szCs w:val="20"/>
        </w:rPr>
        <w:t xml:space="preserve"> </w:t>
      </w:r>
      <w:r w:rsidR="00B83B77" w:rsidRPr="003613FE">
        <w:rPr>
          <w:rFonts w:eastAsia="標楷體" w:hint="eastAsia"/>
          <w:color w:val="FF0000"/>
          <w:sz w:val="20"/>
          <w:szCs w:val="20"/>
        </w:rPr>
        <w:t xml:space="preserve">  </w:t>
      </w:r>
      <w:r w:rsidR="005C7BCC" w:rsidRPr="003613FE">
        <w:rPr>
          <w:rFonts w:eastAsia="標楷體" w:hint="eastAsia"/>
          <w:color w:val="FF0000"/>
          <w:sz w:val="20"/>
          <w:szCs w:val="20"/>
        </w:rPr>
        <w:t xml:space="preserve"> </w:t>
      </w:r>
      <w:r w:rsidR="0083627A" w:rsidRPr="003613FE">
        <w:rPr>
          <w:rFonts w:eastAsia="標楷體" w:hint="eastAsia"/>
          <w:color w:val="FF0000"/>
          <w:sz w:val="20"/>
          <w:szCs w:val="20"/>
        </w:rPr>
        <w:t xml:space="preserve"> </w:t>
      </w:r>
      <w:r w:rsidR="00B023EB" w:rsidRPr="003613FE">
        <w:rPr>
          <w:rFonts w:eastAsia="標楷體" w:hint="eastAsia"/>
          <w:color w:val="FF0000"/>
          <w:sz w:val="20"/>
          <w:szCs w:val="20"/>
        </w:rPr>
        <w:t xml:space="preserve"> </w:t>
      </w:r>
    </w:p>
    <w:p w:rsidR="00531931" w:rsidRPr="002D4469" w:rsidRDefault="00531931" w:rsidP="00EB7476">
      <w:pPr>
        <w:snapToGrid w:val="0"/>
        <w:spacing w:beforeLines="50" w:before="180"/>
        <w:rPr>
          <w:rFonts w:eastAsia="標楷體"/>
          <w:color w:val="000000" w:themeColor="text1"/>
          <w:sz w:val="20"/>
          <w:szCs w:val="20"/>
        </w:rPr>
      </w:pPr>
    </w:p>
    <w:sectPr w:rsidR="00531931" w:rsidRPr="002D4469" w:rsidSect="005D1020">
      <w:footerReference w:type="default" r:id="rId10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B50" w:rsidRDefault="00705B50" w:rsidP="00392DC7">
      <w:r>
        <w:separator/>
      </w:r>
    </w:p>
  </w:endnote>
  <w:endnote w:type="continuationSeparator" w:id="0">
    <w:p w:rsidR="00705B50" w:rsidRDefault="00705B50" w:rsidP="0039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楷書體W5">
    <w:altName w:val="Arial Unicode MS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2488344"/>
      <w:docPartObj>
        <w:docPartGallery w:val="Page Numbers (Bottom of Page)"/>
        <w:docPartUnique/>
      </w:docPartObj>
    </w:sdtPr>
    <w:sdtEndPr/>
    <w:sdtContent>
      <w:p w:rsidR="00C62CC0" w:rsidRDefault="00C62C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79E" w:rsidRPr="006A479E">
          <w:rPr>
            <w:noProof/>
            <w:lang w:val="zh-TW"/>
          </w:rPr>
          <w:t>3</w:t>
        </w:r>
        <w:r>
          <w:fldChar w:fldCharType="end"/>
        </w:r>
      </w:p>
    </w:sdtContent>
  </w:sdt>
  <w:p w:rsidR="00C62CC0" w:rsidRDefault="00C62C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0324940"/>
      <w:docPartObj>
        <w:docPartGallery w:val="Page Numbers (Bottom of Page)"/>
        <w:docPartUnique/>
      </w:docPartObj>
    </w:sdtPr>
    <w:sdtEndPr/>
    <w:sdtContent>
      <w:p w:rsidR="001B7E04" w:rsidRDefault="001B7E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79E" w:rsidRPr="006A479E">
          <w:rPr>
            <w:noProof/>
            <w:lang w:val="zh-TW"/>
          </w:rPr>
          <w:t>5</w:t>
        </w:r>
        <w:r>
          <w:fldChar w:fldCharType="end"/>
        </w:r>
      </w:p>
    </w:sdtContent>
  </w:sdt>
  <w:p w:rsidR="001B7E04" w:rsidRDefault="001B7E0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1828376"/>
      <w:docPartObj>
        <w:docPartGallery w:val="Page Numbers (Bottom of Page)"/>
        <w:docPartUnique/>
      </w:docPartObj>
    </w:sdtPr>
    <w:sdtEndPr/>
    <w:sdtContent>
      <w:p w:rsidR="001B7E04" w:rsidRDefault="001B7E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79E" w:rsidRPr="006A479E">
          <w:rPr>
            <w:noProof/>
            <w:lang w:val="zh-TW"/>
          </w:rPr>
          <w:t>6</w:t>
        </w:r>
        <w:r>
          <w:fldChar w:fldCharType="end"/>
        </w:r>
      </w:p>
    </w:sdtContent>
  </w:sdt>
  <w:p w:rsidR="001B7E04" w:rsidRDefault="001B7E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B50" w:rsidRDefault="00705B50" w:rsidP="00392DC7">
      <w:r>
        <w:separator/>
      </w:r>
    </w:p>
  </w:footnote>
  <w:footnote w:type="continuationSeparator" w:id="0">
    <w:p w:rsidR="00705B50" w:rsidRDefault="00705B50" w:rsidP="00392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FB7"/>
    <w:multiLevelType w:val="hybridMultilevel"/>
    <w:tmpl w:val="E646ADBA"/>
    <w:lvl w:ilvl="0" w:tplc="B9DA6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3C3CB6"/>
    <w:multiLevelType w:val="hybridMultilevel"/>
    <w:tmpl w:val="99E454B6"/>
    <w:lvl w:ilvl="0" w:tplc="28967524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E960FC6"/>
    <w:multiLevelType w:val="hybridMultilevel"/>
    <w:tmpl w:val="743A480A"/>
    <w:lvl w:ilvl="0" w:tplc="28967524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3" w15:restartNumberingAfterBreak="0">
    <w:nsid w:val="231D56CA"/>
    <w:multiLevelType w:val="hybridMultilevel"/>
    <w:tmpl w:val="008C3A88"/>
    <w:lvl w:ilvl="0" w:tplc="DA48828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06724AE"/>
    <w:multiLevelType w:val="hybridMultilevel"/>
    <w:tmpl w:val="CF5A49F4"/>
    <w:lvl w:ilvl="0" w:tplc="0F9086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0083D31"/>
    <w:multiLevelType w:val="hybridMultilevel"/>
    <w:tmpl w:val="FC3E900A"/>
    <w:lvl w:ilvl="0" w:tplc="192277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B2073C"/>
    <w:multiLevelType w:val="hybridMultilevel"/>
    <w:tmpl w:val="9FAAD8F0"/>
    <w:lvl w:ilvl="0" w:tplc="2F509E9E">
      <w:start w:val="1"/>
      <w:numFmt w:val="decimal"/>
      <w:lvlText w:val="%1."/>
      <w:lvlJc w:val="left"/>
      <w:pPr>
        <w:tabs>
          <w:tab w:val="num" w:pos="481"/>
        </w:tabs>
        <w:ind w:left="481" w:hanging="390"/>
      </w:pPr>
      <w:rPr>
        <w:b w:val="0"/>
        <w:i w:val="0"/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7" w15:restartNumberingAfterBreak="0">
    <w:nsid w:val="43B4185E"/>
    <w:multiLevelType w:val="hybridMultilevel"/>
    <w:tmpl w:val="1418279A"/>
    <w:lvl w:ilvl="0" w:tplc="C4BCD396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sz w:val="32"/>
        <w:lang w:val="en-US"/>
      </w:rPr>
    </w:lvl>
    <w:lvl w:ilvl="1" w:tplc="4EFEF230">
      <w:start w:val="1"/>
      <w:numFmt w:val="taiwaneseCountingThousand"/>
      <w:lvlText w:val="(%2)"/>
      <w:lvlJc w:val="left"/>
      <w:pPr>
        <w:ind w:left="1527" w:hanging="480"/>
      </w:pPr>
      <w:rPr>
        <w:rFonts w:cs="Times New Roman" w:hint="eastAsia"/>
        <w:sz w:val="32"/>
      </w:r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4ECF1C8C"/>
    <w:multiLevelType w:val="multilevel"/>
    <w:tmpl w:val="A3C2E1E8"/>
    <w:lvl w:ilvl="0">
      <w:start w:val="1"/>
      <w:numFmt w:val="taiwaneseCountingThousand"/>
      <w:suff w:val="nothing"/>
      <w:lvlText w:val="%1、"/>
      <w:lvlJc w:val="left"/>
      <w:pPr>
        <w:ind w:left="1985" w:hanging="425"/>
      </w:pPr>
      <w:rPr>
        <w:rFonts w:hint="eastAsia"/>
        <w:b w:val="0"/>
        <w:i w:val="0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5621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2694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6558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125"/>
        </w:tabs>
        <w:ind w:left="7125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7834"/>
        </w:tabs>
        <w:ind w:left="7834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401"/>
        </w:tabs>
        <w:ind w:left="8401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8968"/>
        </w:tabs>
        <w:ind w:left="8968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676"/>
        </w:tabs>
        <w:ind w:left="9676" w:hanging="1700"/>
      </w:pPr>
      <w:rPr>
        <w:rFonts w:hint="eastAsia"/>
      </w:rPr>
    </w:lvl>
  </w:abstractNum>
  <w:abstractNum w:abstractNumId="9" w15:restartNumberingAfterBreak="0">
    <w:nsid w:val="54087410"/>
    <w:multiLevelType w:val="hybridMultilevel"/>
    <w:tmpl w:val="B99E996E"/>
    <w:lvl w:ilvl="0" w:tplc="192277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67A58CE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387517"/>
    <w:multiLevelType w:val="hybridMultilevel"/>
    <w:tmpl w:val="6DF00182"/>
    <w:lvl w:ilvl="0" w:tplc="739A6D2A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2"/>
  </w:num>
  <w:num w:numId="12">
    <w:abstractNumId w:val="1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A3"/>
    <w:rsid w:val="00000A43"/>
    <w:rsid w:val="00001061"/>
    <w:rsid w:val="000016E2"/>
    <w:rsid w:val="0000175A"/>
    <w:rsid w:val="00001900"/>
    <w:rsid w:val="00001AAB"/>
    <w:rsid w:val="000020DE"/>
    <w:rsid w:val="000026F7"/>
    <w:rsid w:val="00003399"/>
    <w:rsid w:val="00003878"/>
    <w:rsid w:val="00003995"/>
    <w:rsid w:val="000052DA"/>
    <w:rsid w:val="00005FD7"/>
    <w:rsid w:val="000066BD"/>
    <w:rsid w:val="00007D7A"/>
    <w:rsid w:val="00010425"/>
    <w:rsid w:val="00010B7C"/>
    <w:rsid w:val="00010BE1"/>
    <w:rsid w:val="00010E03"/>
    <w:rsid w:val="000112A9"/>
    <w:rsid w:val="0001140B"/>
    <w:rsid w:val="00011A50"/>
    <w:rsid w:val="00011C50"/>
    <w:rsid w:val="00011C6E"/>
    <w:rsid w:val="00011E01"/>
    <w:rsid w:val="0001265E"/>
    <w:rsid w:val="000134D8"/>
    <w:rsid w:val="000143BD"/>
    <w:rsid w:val="00014A0A"/>
    <w:rsid w:val="00014E5C"/>
    <w:rsid w:val="00015A14"/>
    <w:rsid w:val="000166AD"/>
    <w:rsid w:val="00016CF1"/>
    <w:rsid w:val="000172B9"/>
    <w:rsid w:val="00017D1D"/>
    <w:rsid w:val="00017E82"/>
    <w:rsid w:val="0002013A"/>
    <w:rsid w:val="000202B7"/>
    <w:rsid w:val="00020557"/>
    <w:rsid w:val="000208DC"/>
    <w:rsid w:val="00020A4B"/>
    <w:rsid w:val="00021000"/>
    <w:rsid w:val="00021853"/>
    <w:rsid w:val="00022071"/>
    <w:rsid w:val="0002266C"/>
    <w:rsid w:val="00022C17"/>
    <w:rsid w:val="00023128"/>
    <w:rsid w:val="0002410D"/>
    <w:rsid w:val="0002460B"/>
    <w:rsid w:val="00025AB6"/>
    <w:rsid w:val="00025EA4"/>
    <w:rsid w:val="00026197"/>
    <w:rsid w:val="00026B01"/>
    <w:rsid w:val="0002703F"/>
    <w:rsid w:val="00027B0B"/>
    <w:rsid w:val="00030866"/>
    <w:rsid w:val="000323A3"/>
    <w:rsid w:val="000323E0"/>
    <w:rsid w:val="00032D04"/>
    <w:rsid w:val="00034190"/>
    <w:rsid w:val="00035A5C"/>
    <w:rsid w:val="00036077"/>
    <w:rsid w:val="00036A12"/>
    <w:rsid w:val="00036D7A"/>
    <w:rsid w:val="0003788F"/>
    <w:rsid w:val="00037AD3"/>
    <w:rsid w:val="00037FCD"/>
    <w:rsid w:val="00040085"/>
    <w:rsid w:val="000402A5"/>
    <w:rsid w:val="0004031B"/>
    <w:rsid w:val="00040C32"/>
    <w:rsid w:val="0004187E"/>
    <w:rsid w:val="00042240"/>
    <w:rsid w:val="00042C62"/>
    <w:rsid w:val="00042D13"/>
    <w:rsid w:val="00043438"/>
    <w:rsid w:val="0004374F"/>
    <w:rsid w:val="0004416B"/>
    <w:rsid w:val="00044AB9"/>
    <w:rsid w:val="00045D21"/>
    <w:rsid w:val="00046319"/>
    <w:rsid w:val="00046799"/>
    <w:rsid w:val="00046EFD"/>
    <w:rsid w:val="00047065"/>
    <w:rsid w:val="00047874"/>
    <w:rsid w:val="00047B83"/>
    <w:rsid w:val="00047BF2"/>
    <w:rsid w:val="00047C7C"/>
    <w:rsid w:val="00051626"/>
    <w:rsid w:val="00052C36"/>
    <w:rsid w:val="00054C51"/>
    <w:rsid w:val="00055515"/>
    <w:rsid w:val="00055A0E"/>
    <w:rsid w:val="000561C8"/>
    <w:rsid w:val="00056734"/>
    <w:rsid w:val="0005779E"/>
    <w:rsid w:val="0006043D"/>
    <w:rsid w:val="0006045A"/>
    <w:rsid w:val="00060AE4"/>
    <w:rsid w:val="00060D57"/>
    <w:rsid w:val="000614A8"/>
    <w:rsid w:val="00061B08"/>
    <w:rsid w:val="00061B84"/>
    <w:rsid w:val="00061E68"/>
    <w:rsid w:val="00061F3A"/>
    <w:rsid w:val="00061FFB"/>
    <w:rsid w:val="000621EE"/>
    <w:rsid w:val="000622A8"/>
    <w:rsid w:val="0006272A"/>
    <w:rsid w:val="00062B4D"/>
    <w:rsid w:val="0006303A"/>
    <w:rsid w:val="000643A4"/>
    <w:rsid w:val="000643D3"/>
    <w:rsid w:val="000651DE"/>
    <w:rsid w:val="00065A33"/>
    <w:rsid w:val="000660C1"/>
    <w:rsid w:val="000661E6"/>
    <w:rsid w:val="000661F7"/>
    <w:rsid w:val="00066F79"/>
    <w:rsid w:val="00067F28"/>
    <w:rsid w:val="00070262"/>
    <w:rsid w:val="00070CC9"/>
    <w:rsid w:val="00073077"/>
    <w:rsid w:val="000734CC"/>
    <w:rsid w:val="000744FD"/>
    <w:rsid w:val="00074663"/>
    <w:rsid w:val="00075DF5"/>
    <w:rsid w:val="000766CD"/>
    <w:rsid w:val="00076916"/>
    <w:rsid w:val="00080F10"/>
    <w:rsid w:val="00082BA6"/>
    <w:rsid w:val="0008369A"/>
    <w:rsid w:val="0008370C"/>
    <w:rsid w:val="00083C8C"/>
    <w:rsid w:val="00084275"/>
    <w:rsid w:val="000843AA"/>
    <w:rsid w:val="00084FBF"/>
    <w:rsid w:val="000852BA"/>
    <w:rsid w:val="00085E99"/>
    <w:rsid w:val="00086F61"/>
    <w:rsid w:val="00090AE7"/>
    <w:rsid w:val="000913BD"/>
    <w:rsid w:val="00091646"/>
    <w:rsid w:val="000917D9"/>
    <w:rsid w:val="0009186E"/>
    <w:rsid w:val="00092339"/>
    <w:rsid w:val="00092776"/>
    <w:rsid w:val="000954A0"/>
    <w:rsid w:val="000971C1"/>
    <w:rsid w:val="00097AE0"/>
    <w:rsid w:val="000A03C3"/>
    <w:rsid w:val="000A1342"/>
    <w:rsid w:val="000A1375"/>
    <w:rsid w:val="000A2218"/>
    <w:rsid w:val="000A360C"/>
    <w:rsid w:val="000A39F4"/>
    <w:rsid w:val="000A3DF7"/>
    <w:rsid w:val="000A58BA"/>
    <w:rsid w:val="000A5E0B"/>
    <w:rsid w:val="000A6B27"/>
    <w:rsid w:val="000B0989"/>
    <w:rsid w:val="000B0C08"/>
    <w:rsid w:val="000B1FE9"/>
    <w:rsid w:val="000B2CA4"/>
    <w:rsid w:val="000B393E"/>
    <w:rsid w:val="000B3D0C"/>
    <w:rsid w:val="000B3D92"/>
    <w:rsid w:val="000B4611"/>
    <w:rsid w:val="000B4CED"/>
    <w:rsid w:val="000B64C8"/>
    <w:rsid w:val="000B6C70"/>
    <w:rsid w:val="000B727C"/>
    <w:rsid w:val="000B769F"/>
    <w:rsid w:val="000C102F"/>
    <w:rsid w:val="000C23F9"/>
    <w:rsid w:val="000C309F"/>
    <w:rsid w:val="000C3104"/>
    <w:rsid w:val="000C3E39"/>
    <w:rsid w:val="000C3E93"/>
    <w:rsid w:val="000C4ED0"/>
    <w:rsid w:val="000C59F1"/>
    <w:rsid w:val="000C5AA1"/>
    <w:rsid w:val="000C5CCB"/>
    <w:rsid w:val="000C6320"/>
    <w:rsid w:val="000C64E3"/>
    <w:rsid w:val="000C6702"/>
    <w:rsid w:val="000C7B38"/>
    <w:rsid w:val="000C7C1E"/>
    <w:rsid w:val="000C7E69"/>
    <w:rsid w:val="000D1282"/>
    <w:rsid w:val="000D14EE"/>
    <w:rsid w:val="000D3398"/>
    <w:rsid w:val="000D4246"/>
    <w:rsid w:val="000D5732"/>
    <w:rsid w:val="000D5843"/>
    <w:rsid w:val="000D65D0"/>
    <w:rsid w:val="000D6CF4"/>
    <w:rsid w:val="000D6DB3"/>
    <w:rsid w:val="000D7066"/>
    <w:rsid w:val="000D7557"/>
    <w:rsid w:val="000D7E74"/>
    <w:rsid w:val="000E02E9"/>
    <w:rsid w:val="000E05B0"/>
    <w:rsid w:val="000E14E8"/>
    <w:rsid w:val="000E16C3"/>
    <w:rsid w:val="000E2AF4"/>
    <w:rsid w:val="000E2B6B"/>
    <w:rsid w:val="000E31EF"/>
    <w:rsid w:val="000E3C40"/>
    <w:rsid w:val="000E4FE5"/>
    <w:rsid w:val="000E511C"/>
    <w:rsid w:val="000E5247"/>
    <w:rsid w:val="000E5AE6"/>
    <w:rsid w:val="000E6513"/>
    <w:rsid w:val="000E6C8F"/>
    <w:rsid w:val="000E71A4"/>
    <w:rsid w:val="000E75F8"/>
    <w:rsid w:val="000E77AA"/>
    <w:rsid w:val="000E7888"/>
    <w:rsid w:val="000E7BEE"/>
    <w:rsid w:val="000F0159"/>
    <w:rsid w:val="000F07D3"/>
    <w:rsid w:val="000F0943"/>
    <w:rsid w:val="000F0EC0"/>
    <w:rsid w:val="000F1234"/>
    <w:rsid w:val="000F1945"/>
    <w:rsid w:val="000F314E"/>
    <w:rsid w:val="000F39D6"/>
    <w:rsid w:val="000F39DF"/>
    <w:rsid w:val="000F3EFE"/>
    <w:rsid w:val="000F4AFA"/>
    <w:rsid w:val="000F4D60"/>
    <w:rsid w:val="000F4E5B"/>
    <w:rsid w:val="000F55A5"/>
    <w:rsid w:val="000F5A8E"/>
    <w:rsid w:val="000F6B08"/>
    <w:rsid w:val="000F6B5D"/>
    <w:rsid w:val="000F790F"/>
    <w:rsid w:val="000F7AA4"/>
    <w:rsid w:val="000F7CD2"/>
    <w:rsid w:val="001008BD"/>
    <w:rsid w:val="00101FB5"/>
    <w:rsid w:val="0010284D"/>
    <w:rsid w:val="00103F97"/>
    <w:rsid w:val="00104715"/>
    <w:rsid w:val="001054BE"/>
    <w:rsid w:val="00105F9D"/>
    <w:rsid w:val="0010607E"/>
    <w:rsid w:val="001063A9"/>
    <w:rsid w:val="00106600"/>
    <w:rsid w:val="00106B54"/>
    <w:rsid w:val="00107A1D"/>
    <w:rsid w:val="00110DB0"/>
    <w:rsid w:val="0011159E"/>
    <w:rsid w:val="0011174F"/>
    <w:rsid w:val="0011189C"/>
    <w:rsid w:val="00111A6D"/>
    <w:rsid w:val="0011246C"/>
    <w:rsid w:val="00112724"/>
    <w:rsid w:val="00112AB6"/>
    <w:rsid w:val="0011366C"/>
    <w:rsid w:val="00114BAC"/>
    <w:rsid w:val="00114FF6"/>
    <w:rsid w:val="0011559E"/>
    <w:rsid w:val="0011570D"/>
    <w:rsid w:val="0011608D"/>
    <w:rsid w:val="00116DC1"/>
    <w:rsid w:val="00117352"/>
    <w:rsid w:val="00117A26"/>
    <w:rsid w:val="00117A31"/>
    <w:rsid w:val="00117AD5"/>
    <w:rsid w:val="001203AE"/>
    <w:rsid w:val="0012079A"/>
    <w:rsid w:val="00120A37"/>
    <w:rsid w:val="00120AF3"/>
    <w:rsid w:val="00120E54"/>
    <w:rsid w:val="001213CB"/>
    <w:rsid w:val="00121452"/>
    <w:rsid w:val="00121B93"/>
    <w:rsid w:val="00121D91"/>
    <w:rsid w:val="00122201"/>
    <w:rsid w:val="0012223B"/>
    <w:rsid w:val="00122653"/>
    <w:rsid w:val="00123163"/>
    <w:rsid w:val="00125140"/>
    <w:rsid w:val="001260EF"/>
    <w:rsid w:val="0012629B"/>
    <w:rsid w:val="00127B8E"/>
    <w:rsid w:val="00130218"/>
    <w:rsid w:val="00130A67"/>
    <w:rsid w:val="001311BF"/>
    <w:rsid w:val="001314E5"/>
    <w:rsid w:val="0013177D"/>
    <w:rsid w:val="00131792"/>
    <w:rsid w:val="00131B5F"/>
    <w:rsid w:val="00131C4B"/>
    <w:rsid w:val="00131D4E"/>
    <w:rsid w:val="0013242A"/>
    <w:rsid w:val="00132AC1"/>
    <w:rsid w:val="00133EDF"/>
    <w:rsid w:val="001351E9"/>
    <w:rsid w:val="001360E4"/>
    <w:rsid w:val="00136173"/>
    <w:rsid w:val="001376C9"/>
    <w:rsid w:val="001377CA"/>
    <w:rsid w:val="001378FE"/>
    <w:rsid w:val="00137ADE"/>
    <w:rsid w:val="00137CBD"/>
    <w:rsid w:val="0014022F"/>
    <w:rsid w:val="00140355"/>
    <w:rsid w:val="00140947"/>
    <w:rsid w:val="0014096B"/>
    <w:rsid w:val="00140D76"/>
    <w:rsid w:val="00141A1E"/>
    <w:rsid w:val="00141CCA"/>
    <w:rsid w:val="0014352B"/>
    <w:rsid w:val="001442CE"/>
    <w:rsid w:val="00144F6F"/>
    <w:rsid w:val="0014547A"/>
    <w:rsid w:val="001456E7"/>
    <w:rsid w:val="00145891"/>
    <w:rsid w:val="00145A11"/>
    <w:rsid w:val="001464C3"/>
    <w:rsid w:val="00146556"/>
    <w:rsid w:val="001471AC"/>
    <w:rsid w:val="001478C9"/>
    <w:rsid w:val="00147B56"/>
    <w:rsid w:val="0015095A"/>
    <w:rsid w:val="00150C79"/>
    <w:rsid w:val="00150E9B"/>
    <w:rsid w:val="00151025"/>
    <w:rsid w:val="00151615"/>
    <w:rsid w:val="00151BAA"/>
    <w:rsid w:val="0015484A"/>
    <w:rsid w:val="00154986"/>
    <w:rsid w:val="00155126"/>
    <w:rsid w:val="001562F0"/>
    <w:rsid w:val="00157FEC"/>
    <w:rsid w:val="00160437"/>
    <w:rsid w:val="00160C2E"/>
    <w:rsid w:val="00161088"/>
    <w:rsid w:val="001614E9"/>
    <w:rsid w:val="00161AC8"/>
    <w:rsid w:val="00162393"/>
    <w:rsid w:val="001626F3"/>
    <w:rsid w:val="001629A3"/>
    <w:rsid w:val="00162D2A"/>
    <w:rsid w:val="00162DFC"/>
    <w:rsid w:val="0016393C"/>
    <w:rsid w:val="00163CFB"/>
    <w:rsid w:val="001646DA"/>
    <w:rsid w:val="001648ED"/>
    <w:rsid w:val="00164CA9"/>
    <w:rsid w:val="001664CB"/>
    <w:rsid w:val="001667F5"/>
    <w:rsid w:val="00166AAB"/>
    <w:rsid w:val="00167EF6"/>
    <w:rsid w:val="00167F85"/>
    <w:rsid w:val="001708CC"/>
    <w:rsid w:val="00171653"/>
    <w:rsid w:val="00171E0C"/>
    <w:rsid w:val="00172E1A"/>
    <w:rsid w:val="001734FD"/>
    <w:rsid w:val="00173BAE"/>
    <w:rsid w:val="001755A0"/>
    <w:rsid w:val="001758E4"/>
    <w:rsid w:val="00175F0D"/>
    <w:rsid w:val="001760BD"/>
    <w:rsid w:val="0017637B"/>
    <w:rsid w:val="00176B44"/>
    <w:rsid w:val="00176D24"/>
    <w:rsid w:val="0017755F"/>
    <w:rsid w:val="00177BF9"/>
    <w:rsid w:val="00177D9E"/>
    <w:rsid w:val="001800A9"/>
    <w:rsid w:val="0018023D"/>
    <w:rsid w:val="00180A07"/>
    <w:rsid w:val="0018114F"/>
    <w:rsid w:val="00181727"/>
    <w:rsid w:val="00181836"/>
    <w:rsid w:val="001827DE"/>
    <w:rsid w:val="00183319"/>
    <w:rsid w:val="00183FD6"/>
    <w:rsid w:val="001843DD"/>
    <w:rsid w:val="00184705"/>
    <w:rsid w:val="00185A35"/>
    <w:rsid w:val="00186147"/>
    <w:rsid w:val="001865BB"/>
    <w:rsid w:val="001865F5"/>
    <w:rsid w:val="00186D9B"/>
    <w:rsid w:val="00190220"/>
    <w:rsid w:val="00190CF7"/>
    <w:rsid w:val="00190E1A"/>
    <w:rsid w:val="00190E1E"/>
    <w:rsid w:val="001910C3"/>
    <w:rsid w:val="001911E9"/>
    <w:rsid w:val="00191CB5"/>
    <w:rsid w:val="001927E4"/>
    <w:rsid w:val="00192BA2"/>
    <w:rsid w:val="00193934"/>
    <w:rsid w:val="00195C1F"/>
    <w:rsid w:val="001962D7"/>
    <w:rsid w:val="0019698B"/>
    <w:rsid w:val="00197DF5"/>
    <w:rsid w:val="00197FAF"/>
    <w:rsid w:val="001A03A6"/>
    <w:rsid w:val="001A1359"/>
    <w:rsid w:val="001A19BC"/>
    <w:rsid w:val="001A1B6A"/>
    <w:rsid w:val="001A2072"/>
    <w:rsid w:val="001A2AA0"/>
    <w:rsid w:val="001A2B29"/>
    <w:rsid w:val="001A2D62"/>
    <w:rsid w:val="001A36B7"/>
    <w:rsid w:val="001A4185"/>
    <w:rsid w:val="001A4221"/>
    <w:rsid w:val="001A4651"/>
    <w:rsid w:val="001A4D9E"/>
    <w:rsid w:val="001A612A"/>
    <w:rsid w:val="001A65A0"/>
    <w:rsid w:val="001A6B64"/>
    <w:rsid w:val="001A6D31"/>
    <w:rsid w:val="001A7565"/>
    <w:rsid w:val="001A78FA"/>
    <w:rsid w:val="001B1756"/>
    <w:rsid w:val="001B246B"/>
    <w:rsid w:val="001B3187"/>
    <w:rsid w:val="001B3FA6"/>
    <w:rsid w:val="001B427E"/>
    <w:rsid w:val="001B456B"/>
    <w:rsid w:val="001B4E82"/>
    <w:rsid w:val="001B587B"/>
    <w:rsid w:val="001B5A29"/>
    <w:rsid w:val="001B5AE1"/>
    <w:rsid w:val="001B5EC3"/>
    <w:rsid w:val="001B627C"/>
    <w:rsid w:val="001B63D7"/>
    <w:rsid w:val="001B786D"/>
    <w:rsid w:val="001B7E04"/>
    <w:rsid w:val="001B7E85"/>
    <w:rsid w:val="001C01AE"/>
    <w:rsid w:val="001C060E"/>
    <w:rsid w:val="001C0B45"/>
    <w:rsid w:val="001C0C4A"/>
    <w:rsid w:val="001C2BEA"/>
    <w:rsid w:val="001C3688"/>
    <w:rsid w:val="001C4876"/>
    <w:rsid w:val="001C4F8F"/>
    <w:rsid w:val="001C5AB7"/>
    <w:rsid w:val="001C5D6B"/>
    <w:rsid w:val="001C7B0F"/>
    <w:rsid w:val="001D035B"/>
    <w:rsid w:val="001D0C80"/>
    <w:rsid w:val="001D12D9"/>
    <w:rsid w:val="001D279E"/>
    <w:rsid w:val="001D2A18"/>
    <w:rsid w:val="001D2A5E"/>
    <w:rsid w:val="001D2C8C"/>
    <w:rsid w:val="001D2DF9"/>
    <w:rsid w:val="001D4A31"/>
    <w:rsid w:val="001D4BA0"/>
    <w:rsid w:val="001D58F2"/>
    <w:rsid w:val="001D614E"/>
    <w:rsid w:val="001D63B5"/>
    <w:rsid w:val="001D6A8B"/>
    <w:rsid w:val="001D6E7A"/>
    <w:rsid w:val="001D76E6"/>
    <w:rsid w:val="001E05E3"/>
    <w:rsid w:val="001E0F73"/>
    <w:rsid w:val="001E1CB5"/>
    <w:rsid w:val="001E2284"/>
    <w:rsid w:val="001E2A61"/>
    <w:rsid w:val="001E366D"/>
    <w:rsid w:val="001E3FF1"/>
    <w:rsid w:val="001E436B"/>
    <w:rsid w:val="001E57B4"/>
    <w:rsid w:val="001E61F2"/>
    <w:rsid w:val="001E63A9"/>
    <w:rsid w:val="001E69D7"/>
    <w:rsid w:val="001E6EF8"/>
    <w:rsid w:val="001E75F2"/>
    <w:rsid w:val="001F073C"/>
    <w:rsid w:val="001F0BCA"/>
    <w:rsid w:val="001F14B3"/>
    <w:rsid w:val="001F281E"/>
    <w:rsid w:val="001F3858"/>
    <w:rsid w:val="001F388C"/>
    <w:rsid w:val="001F39C5"/>
    <w:rsid w:val="001F3B4D"/>
    <w:rsid w:val="001F415D"/>
    <w:rsid w:val="001F45B8"/>
    <w:rsid w:val="001F4A77"/>
    <w:rsid w:val="001F4EC4"/>
    <w:rsid w:val="001F5236"/>
    <w:rsid w:val="001F601E"/>
    <w:rsid w:val="00201B9A"/>
    <w:rsid w:val="00202E07"/>
    <w:rsid w:val="00202F16"/>
    <w:rsid w:val="00203674"/>
    <w:rsid w:val="002046D2"/>
    <w:rsid w:val="002059FA"/>
    <w:rsid w:val="00205D1F"/>
    <w:rsid w:val="002061BD"/>
    <w:rsid w:val="002062F7"/>
    <w:rsid w:val="00206807"/>
    <w:rsid w:val="00206D3E"/>
    <w:rsid w:val="00206D3F"/>
    <w:rsid w:val="00206DF4"/>
    <w:rsid w:val="0020729D"/>
    <w:rsid w:val="0020738F"/>
    <w:rsid w:val="00207631"/>
    <w:rsid w:val="00207AD7"/>
    <w:rsid w:val="002112A1"/>
    <w:rsid w:val="00211300"/>
    <w:rsid w:val="0021160D"/>
    <w:rsid w:val="00211ABD"/>
    <w:rsid w:val="00213383"/>
    <w:rsid w:val="00214145"/>
    <w:rsid w:val="0021467B"/>
    <w:rsid w:val="00214855"/>
    <w:rsid w:val="0021563C"/>
    <w:rsid w:val="00216243"/>
    <w:rsid w:val="00217FFD"/>
    <w:rsid w:val="00220727"/>
    <w:rsid w:val="00220E1A"/>
    <w:rsid w:val="00221326"/>
    <w:rsid w:val="002222D0"/>
    <w:rsid w:val="002226C1"/>
    <w:rsid w:val="0022280A"/>
    <w:rsid w:val="0022288E"/>
    <w:rsid w:val="00224386"/>
    <w:rsid w:val="00224C08"/>
    <w:rsid w:val="002253B2"/>
    <w:rsid w:val="00227854"/>
    <w:rsid w:val="00227C0F"/>
    <w:rsid w:val="00230207"/>
    <w:rsid w:val="00231114"/>
    <w:rsid w:val="00231A7D"/>
    <w:rsid w:val="00233A08"/>
    <w:rsid w:val="00234662"/>
    <w:rsid w:val="002367C9"/>
    <w:rsid w:val="00236DDD"/>
    <w:rsid w:val="0023747D"/>
    <w:rsid w:val="002400A1"/>
    <w:rsid w:val="0024013F"/>
    <w:rsid w:val="00241074"/>
    <w:rsid w:val="002412FE"/>
    <w:rsid w:val="00241387"/>
    <w:rsid w:val="00241B45"/>
    <w:rsid w:val="00241FA5"/>
    <w:rsid w:val="00243B1B"/>
    <w:rsid w:val="00244D1F"/>
    <w:rsid w:val="002462C3"/>
    <w:rsid w:val="00247A7E"/>
    <w:rsid w:val="00252136"/>
    <w:rsid w:val="0025397F"/>
    <w:rsid w:val="00253A75"/>
    <w:rsid w:val="00253AA8"/>
    <w:rsid w:val="0025511D"/>
    <w:rsid w:val="0025542D"/>
    <w:rsid w:val="002559FC"/>
    <w:rsid w:val="002564C0"/>
    <w:rsid w:val="002568D7"/>
    <w:rsid w:val="00256FD0"/>
    <w:rsid w:val="002570E8"/>
    <w:rsid w:val="00257235"/>
    <w:rsid w:val="00257608"/>
    <w:rsid w:val="00257CE3"/>
    <w:rsid w:val="00262691"/>
    <w:rsid w:val="002629B0"/>
    <w:rsid w:val="00263185"/>
    <w:rsid w:val="002633B8"/>
    <w:rsid w:val="00263A6C"/>
    <w:rsid w:val="002642F4"/>
    <w:rsid w:val="002651A4"/>
    <w:rsid w:val="0026547B"/>
    <w:rsid w:val="0026612F"/>
    <w:rsid w:val="002663E9"/>
    <w:rsid w:val="00267633"/>
    <w:rsid w:val="00270C04"/>
    <w:rsid w:val="00271848"/>
    <w:rsid w:val="00271E2F"/>
    <w:rsid w:val="00272714"/>
    <w:rsid w:val="00273AD8"/>
    <w:rsid w:val="00273D1C"/>
    <w:rsid w:val="00273E15"/>
    <w:rsid w:val="002748D2"/>
    <w:rsid w:val="002748F7"/>
    <w:rsid w:val="00274F36"/>
    <w:rsid w:val="00274FC6"/>
    <w:rsid w:val="002750AA"/>
    <w:rsid w:val="002751FE"/>
    <w:rsid w:val="0027559D"/>
    <w:rsid w:val="0027598E"/>
    <w:rsid w:val="00275FCB"/>
    <w:rsid w:val="002768FB"/>
    <w:rsid w:val="00277839"/>
    <w:rsid w:val="00277948"/>
    <w:rsid w:val="00280323"/>
    <w:rsid w:val="00280958"/>
    <w:rsid w:val="002809B8"/>
    <w:rsid w:val="00280B00"/>
    <w:rsid w:val="00281CBB"/>
    <w:rsid w:val="0028205E"/>
    <w:rsid w:val="0028258F"/>
    <w:rsid w:val="0028266E"/>
    <w:rsid w:val="00282787"/>
    <w:rsid w:val="00282C4B"/>
    <w:rsid w:val="0028304A"/>
    <w:rsid w:val="00283361"/>
    <w:rsid w:val="0028344E"/>
    <w:rsid w:val="0028487C"/>
    <w:rsid w:val="00284992"/>
    <w:rsid w:val="002858BF"/>
    <w:rsid w:val="00285E48"/>
    <w:rsid w:val="00286D55"/>
    <w:rsid w:val="00287537"/>
    <w:rsid w:val="00287832"/>
    <w:rsid w:val="00287901"/>
    <w:rsid w:val="00290937"/>
    <w:rsid w:val="002919BC"/>
    <w:rsid w:val="002921AB"/>
    <w:rsid w:val="002928C3"/>
    <w:rsid w:val="00293A2E"/>
    <w:rsid w:val="00293D2B"/>
    <w:rsid w:val="00293F9C"/>
    <w:rsid w:val="00294065"/>
    <w:rsid w:val="00294169"/>
    <w:rsid w:val="0029429B"/>
    <w:rsid w:val="002946C6"/>
    <w:rsid w:val="00295A17"/>
    <w:rsid w:val="002960C6"/>
    <w:rsid w:val="002968FA"/>
    <w:rsid w:val="00296C1F"/>
    <w:rsid w:val="00296ED4"/>
    <w:rsid w:val="00297022"/>
    <w:rsid w:val="00297193"/>
    <w:rsid w:val="00297222"/>
    <w:rsid w:val="00297852"/>
    <w:rsid w:val="002979CF"/>
    <w:rsid w:val="00297AAE"/>
    <w:rsid w:val="00297E2D"/>
    <w:rsid w:val="002A052D"/>
    <w:rsid w:val="002A0E0E"/>
    <w:rsid w:val="002A0EC9"/>
    <w:rsid w:val="002A118C"/>
    <w:rsid w:val="002A1F2E"/>
    <w:rsid w:val="002A31DF"/>
    <w:rsid w:val="002A39CD"/>
    <w:rsid w:val="002A3A4D"/>
    <w:rsid w:val="002A3E12"/>
    <w:rsid w:val="002A5DBE"/>
    <w:rsid w:val="002A6C0F"/>
    <w:rsid w:val="002A7ECE"/>
    <w:rsid w:val="002B0EC6"/>
    <w:rsid w:val="002B10F7"/>
    <w:rsid w:val="002B18F7"/>
    <w:rsid w:val="002B23DA"/>
    <w:rsid w:val="002B2B87"/>
    <w:rsid w:val="002B2BBA"/>
    <w:rsid w:val="002B30A3"/>
    <w:rsid w:val="002B3E8E"/>
    <w:rsid w:val="002B4430"/>
    <w:rsid w:val="002B4589"/>
    <w:rsid w:val="002B475A"/>
    <w:rsid w:val="002B47E7"/>
    <w:rsid w:val="002B4907"/>
    <w:rsid w:val="002B5D9B"/>
    <w:rsid w:val="002B5F62"/>
    <w:rsid w:val="002B6199"/>
    <w:rsid w:val="002B61E1"/>
    <w:rsid w:val="002B71BB"/>
    <w:rsid w:val="002B7309"/>
    <w:rsid w:val="002B75A1"/>
    <w:rsid w:val="002B7BA7"/>
    <w:rsid w:val="002C0703"/>
    <w:rsid w:val="002C0F9F"/>
    <w:rsid w:val="002C1330"/>
    <w:rsid w:val="002C1E6C"/>
    <w:rsid w:val="002C20F5"/>
    <w:rsid w:val="002C21C2"/>
    <w:rsid w:val="002C2605"/>
    <w:rsid w:val="002C2740"/>
    <w:rsid w:val="002C28F3"/>
    <w:rsid w:val="002C29BA"/>
    <w:rsid w:val="002C317F"/>
    <w:rsid w:val="002C3281"/>
    <w:rsid w:val="002C37BD"/>
    <w:rsid w:val="002C3BD1"/>
    <w:rsid w:val="002C3E1B"/>
    <w:rsid w:val="002C4859"/>
    <w:rsid w:val="002C48E3"/>
    <w:rsid w:val="002C5347"/>
    <w:rsid w:val="002C5F92"/>
    <w:rsid w:val="002C6401"/>
    <w:rsid w:val="002C6F0F"/>
    <w:rsid w:val="002C7EFB"/>
    <w:rsid w:val="002D019E"/>
    <w:rsid w:val="002D061A"/>
    <w:rsid w:val="002D0765"/>
    <w:rsid w:val="002D07BF"/>
    <w:rsid w:val="002D0B73"/>
    <w:rsid w:val="002D10D4"/>
    <w:rsid w:val="002D1921"/>
    <w:rsid w:val="002D1CDD"/>
    <w:rsid w:val="002D2F1C"/>
    <w:rsid w:val="002D4469"/>
    <w:rsid w:val="002D46BA"/>
    <w:rsid w:val="002D4E10"/>
    <w:rsid w:val="002D4E8B"/>
    <w:rsid w:val="002D4F27"/>
    <w:rsid w:val="002D5A93"/>
    <w:rsid w:val="002D5FBC"/>
    <w:rsid w:val="002D6253"/>
    <w:rsid w:val="002D6C6E"/>
    <w:rsid w:val="002D7C93"/>
    <w:rsid w:val="002E0226"/>
    <w:rsid w:val="002E0771"/>
    <w:rsid w:val="002E08B6"/>
    <w:rsid w:val="002E08D4"/>
    <w:rsid w:val="002E0AAF"/>
    <w:rsid w:val="002E0F8D"/>
    <w:rsid w:val="002E1F4D"/>
    <w:rsid w:val="002E1FEC"/>
    <w:rsid w:val="002E31E6"/>
    <w:rsid w:val="002E32D9"/>
    <w:rsid w:val="002E3486"/>
    <w:rsid w:val="002E5194"/>
    <w:rsid w:val="002E6310"/>
    <w:rsid w:val="002E63B9"/>
    <w:rsid w:val="002E78BE"/>
    <w:rsid w:val="002E7A88"/>
    <w:rsid w:val="002E7AA2"/>
    <w:rsid w:val="002E7AD5"/>
    <w:rsid w:val="002E7B47"/>
    <w:rsid w:val="002F0ACE"/>
    <w:rsid w:val="002F0E4B"/>
    <w:rsid w:val="002F147B"/>
    <w:rsid w:val="002F31AA"/>
    <w:rsid w:val="002F3AB4"/>
    <w:rsid w:val="002F4D88"/>
    <w:rsid w:val="002F5D9D"/>
    <w:rsid w:val="002F6503"/>
    <w:rsid w:val="002F6D63"/>
    <w:rsid w:val="002F6D87"/>
    <w:rsid w:val="00300D97"/>
    <w:rsid w:val="00302022"/>
    <w:rsid w:val="00302BCD"/>
    <w:rsid w:val="00302E97"/>
    <w:rsid w:val="0030362A"/>
    <w:rsid w:val="003052EF"/>
    <w:rsid w:val="003053BC"/>
    <w:rsid w:val="0030564B"/>
    <w:rsid w:val="003056FF"/>
    <w:rsid w:val="003057C6"/>
    <w:rsid w:val="00305C37"/>
    <w:rsid w:val="00305DF1"/>
    <w:rsid w:val="00305EC9"/>
    <w:rsid w:val="00306A57"/>
    <w:rsid w:val="00306F05"/>
    <w:rsid w:val="00306F27"/>
    <w:rsid w:val="00306F6D"/>
    <w:rsid w:val="00307446"/>
    <w:rsid w:val="003079B0"/>
    <w:rsid w:val="00307C60"/>
    <w:rsid w:val="00311A6F"/>
    <w:rsid w:val="00311ECB"/>
    <w:rsid w:val="003120CE"/>
    <w:rsid w:val="00312234"/>
    <w:rsid w:val="003126B0"/>
    <w:rsid w:val="00313056"/>
    <w:rsid w:val="00313856"/>
    <w:rsid w:val="00313B19"/>
    <w:rsid w:val="003144F1"/>
    <w:rsid w:val="003149C7"/>
    <w:rsid w:val="00314C62"/>
    <w:rsid w:val="00315345"/>
    <w:rsid w:val="003159C4"/>
    <w:rsid w:val="00315B54"/>
    <w:rsid w:val="00315E0A"/>
    <w:rsid w:val="00315FD9"/>
    <w:rsid w:val="00316342"/>
    <w:rsid w:val="00316D7D"/>
    <w:rsid w:val="003171A0"/>
    <w:rsid w:val="00317E39"/>
    <w:rsid w:val="00320584"/>
    <w:rsid w:val="0032081A"/>
    <w:rsid w:val="003225A1"/>
    <w:rsid w:val="00323125"/>
    <w:rsid w:val="00323492"/>
    <w:rsid w:val="003241CF"/>
    <w:rsid w:val="00324707"/>
    <w:rsid w:val="0032605F"/>
    <w:rsid w:val="0032659A"/>
    <w:rsid w:val="003273A4"/>
    <w:rsid w:val="0032795B"/>
    <w:rsid w:val="00330F56"/>
    <w:rsid w:val="00331D64"/>
    <w:rsid w:val="0033299E"/>
    <w:rsid w:val="00332A80"/>
    <w:rsid w:val="00332CDC"/>
    <w:rsid w:val="0033375C"/>
    <w:rsid w:val="00333E87"/>
    <w:rsid w:val="0033408F"/>
    <w:rsid w:val="003345B9"/>
    <w:rsid w:val="003353F4"/>
    <w:rsid w:val="00335D34"/>
    <w:rsid w:val="00336D6A"/>
    <w:rsid w:val="00337145"/>
    <w:rsid w:val="003372B4"/>
    <w:rsid w:val="00337588"/>
    <w:rsid w:val="003377BC"/>
    <w:rsid w:val="0034005C"/>
    <w:rsid w:val="00341720"/>
    <w:rsid w:val="00341D72"/>
    <w:rsid w:val="00341E46"/>
    <w:rsid w:val="00341F3A"/>
    <w:rsid w:val="00342044"/>
    <w:rsid w:val="00342C04"/>
    <w:rsid w:val="00343C71"/>
    <w:rsid w:val="00344871"/>
    <w:rsid w:val="003448CA"/>
    <w:rsid w:val="00345119"/>
    <w:rsid w:val="00345A00"/>
    <w:rsid w:val="00345A7F"/>
    <w:rsid w:val="00346008"/>
    <w:rsid w:val="00347277"/>
    <w:rsid w:val="00350551"/>
    <w:rsid w:val="00351128"/>
    <w:rsid w:val="003511A7"/>
    <w:rsid w:val="003520C8"/>
    <w:rsid w:val="003533D4"/>
    <w:rsid w:val="0035410F"/>
    <w:rsid w:val="00356138"/>
    <w:rsid w:val="00356AA2"/>
    <w:rsid w:val="003570B1"/>
    <w:rsid w:val="00357174"/>
    <w:rsid w:val="0035781D"/>
    <w:rsid w:val="00357E69"/>
    <w:rsid w:val="00361166"/>
    <w:rsid w:val="003613FE"/>
    <w:rsid w:val="00361EFE"/>
    <w:rsid w:val="003630F3"/>
    <w:rsid w:val="003641A9"/>
    <w:rsid w:val="00364A44"/>
    <w:rsid w:val="00364E56"/>
    <w:rsid w:val="00366F1B"/>
    <w:rsid w:val="003674EF"/>
    <w:rsid w:val="003718A4"/>
    <w:rsid w:val="00371AB4"/>
    <w:rsid w:val="00371B94"/>
    <w:rsid w:val="00371C06"/>
    <w:rsid w:val="00371C60"/>
    <w:rsid w:val="00371FA2"/>
    <w:rsid w:val="00372105"/>
    <w:rsid w:val="00372201"/>
    <w:rsid w:val="003723C3"/>
    <w:rsid w:val="00372B1E"/>
    <w:rsid w:val="00373810"/>
    <w:rsid w:val="00373F5E"/>
    <w:rsid w:val="0037435C"/>
    <w:rsid w:val="0037541F"/>
    <w:rsid w:val="00375C85"/>
    <w:rsid w:val="00375EAA"/>
    <w:rsid w:val="00376128"/>
    <w:rsid w:val="00376A7C"/>
    <w:rsid w:val="00377308"/>
    <w:rsid w:val="00377442"/>
    <w:rsid w:val="003776A8"/>
    <w:rsid w:val="003777A6"/>
    <w:rsid w:val="00380361"/>
    <w:rsid w:val="00380849"/>
    <w:rsid w:val="00382773"/>
    <w:rsid w:val="003827C5"/>
    <w:rsid w:val="0038405D"/>
    <w:rsid w:val="00384B0C"/>
    <w:rsid w:val="0038550F"/>
    <w:rsid w:val="00385559"/>
    <w:rsid w:val="0038557F"/>
    <w:rsid w:val="003858FF"/>
    <w:rsid w:val="003860ED"/>
    <w:rsid w:val="00386609"/>
    <w:rsid w:val="003867D1"/>
    <w:rsid w:val="00386C68"/>
    <w:rsid w:val="003904A2"/>
    <w:rsid w:val="00391362"/>
    <w:rsid w:val="00391E41"/>
    <w:rsid w:val="00391EBB"/>
    <w:rsid w:val="00391F30"/>
    <w:rsid w:val="003920B7"/>
    <w:rsid w:val="0039276D"/>
    <w:rsid w:val="00392A5B"/>
    <w:rsid w:val="00392DC7"/>
    <w:rsid w:val="00393CCD"/>
    <w:rsid w:val="00394F05"/>
    <w:rsid w:val="003966FB"/>
    <w:rsid w:val="0039732E"/>
    <w:rsid w:val="0039744C"/>
    <w:rsid w:val="00397894"/>
    <w:rsid w:val="00397D06"/>
    <w:rsid w:val="00397D73"/>
    <w:rsid w:val="003A039B"/>
    <w:rsid w:val="003A06ED"/>
    <w:rsid w:val="003A0904"/>
    <w:rsid w:val="003A1CDD"/>
    <w:rsid w:val="003A20AC"/>
    <w:rsid w:val="003A2AE7"/>
    <w:rsid w:val="003A3209"/>
    <w:rsid w:val="003A3555"/>
    <w:rsid w:val="003A54C6"/>
    <w:rsid w:val="003A5AAB"/>
    <w:rsid w:val="003A6503"/>
    <w:rsid w:val="003A699A"/>
    <w:rsid w:val="003A6AC8"/>
    <w:rsid w:val="003A6CB4"/>
    <w:rsid w:val="003A74A7"/>
    <w:rsid w:val="003A74F9"/>
    <w:rsid w:val="003A7DFD"/>
    <w:rsid w:val="003B046B"/>
    <w:rsid w:val="003B04D4"/>
    <w:rsid w:val="003B0957"/>
    <w:rsid w:val="003B11A0"/>
    <w:rsid w:val="003B1977"/>
    <w:rsid w:val="003B19F7"/>
    <w:rsid w:val="003B1DD1"/>
    <w:rsid w:val="003B3821"/>
    <w:rsid w:val="003B4370"/>
    <w:rsid w:val="003B4871"/>
    <w:rsid w:val="003B4D41"/>
    <w:rsid w:val="003B6582"/>
    <w:rsid w:val="003B6637"/>
    <w:rsid w:val="003B6C32"/>
    <w:rsid w:val="003B7487"/>
    <w:rsid w:val="003B79FF"/>
    <w:rsid w:val="003B7CFA"/>
    <w:rsid w:val="003C072E"/>
    <w:rsid w:val="003C086A"/>
    <w:rsid w:val="003C2159"/>
    <w:rsid w:val="003C24F8"/>
    <w:rsid w:val="003C2C87"/>
    <w:rsid w:val="003C393E"/>
    <w:rsid w:val="003C5073"/>
    <w:rsid w:val="003C5153"/>
    <w:rsid w:val="003C602E"/>
    <w:rsid w:val="003C6540"/>
    <w:rsid w:val="003C6C85"/>
    <w:rsid w:val="003C71A5"/>
    <w:rsid w:val="003C7D8F"/>
    <w:rsid w:val="003D044B"/>
    <w:rsid w:val="003D04F7"/>
    <w:rsid w:val="003D0FC3"/>
    <w:rsid w:val="003D1520"/>
    <w:rsid w:val="003D16DE"/>
    <w:rsid w:val="003D2757"/>
    <w:rsid w:val="003D2B35"/>
    <w:rsid w:val="003D32D8"/>
    <w:rsid w:val="003D3CF5"/>
    <w:rsid w:val="003D3E62"/>
    <w:rsid w:val="003D4B12"/>
    <w:rsid w:val="003D506E"/>
    <w:rsid w:val="003D74FC"/>
    <w:rsid w:val="003D7BB6"/>
    <w:rsid w:val="003D7D6E"/>
    <w:rsid w:val="003E0217"/>
    <w:rsid w:val="003E19D2"/>
    <w:rsid w:val="003E1B1C"/>
    <w:rsid w:val="003E257F"/>
    <w:rsid w:val="003E2741"/>
    <w:rsid w:val="003E278A"/>
    <w:rsid w:val="003E280A"/>
    <w:rsid w:val="003E2DF4"/>
    <w:rsid w:val="003E36EA"/>
    <w:rsid w:val="003E3724"/>
    <w:rsid w:val="003E38DA"/>
    <w:rsid w:val="003E3930"/>
    <w:rsid w:val="003E3D0B"/>
    <w:rsid w:val="003E5129"/>
    <w:rsid w:val="003E5171"/>
    <w:rsid w:val="003E534C"/>
    <w:rsid w:val="003E54D5"/>
    <w:rsid w:val="003E5D2F"/>
    <w:rsid w:val="003E6961"/>
    <w:rsid w:val="003E70D4"/>
    <w:rsid w:val="003E7336"/>
    <w:rsid w:val="003E7D7A"/>
    <w:rsid w:val="003E7EC1"/>
    <w:rsid w:val="003F0143"/>
    <w:rsid w:val="003F0B37"/>
    <w:rsid w:val="003F0F01"/>
    <w:rsid w:val="003F1E72"/>
    <w:rsid w:val="003F2718"/>
    <w:rsid w:val="003F3991"/>
    <w:rsid w:val="003F3E8F"/>
    <w:rsid w:val="003F4565"/>
    <w:rsid w:val="003F4FAD"/>
    <w:rsid w:val="003F5C66"/>
    <w:rsid w:val="003F6076"/>
    <w:rsid w:val="003F789F"/>
    <w:rsid w:val="00400401"/>
    <w:rsid w:val="00400A26"/>
    <w:rsid w:val="004010E1"/>
    <w:rsid w:val="004012A5"/>
    <w:rsid w:val="00401862"/>
    <w:rsid w:val="00401A25"/>
    <w:rsid w:val="00401D10"/>
    <w:rsid w:val="00401DA2"/>
    <w:rsid w:val="00402B6C"/>
    <w:rsid w:val="004041AA"/>
    <w:rsid w:val="00405244"/>
    <w:rsid w:val="004101BD"/>
    <w:rsid w:val="004102A1"/>
    <w:rsid w:val="00410F89"/>
    <w:rsid w:val="00411352"/>
    <w:rsid w:val="00411E71"/>
    <w:rsid w:val="00412C24"/>
    <w:rsid w:val="00412E8C"/>
    <w:rsid w:val="00413278"/>
    <w:rsid w:val="00414340"/>
    <w:rsid w:val="0041515C"/>
    <w:rsid w:val="00416848"/>
    <w:rsid w:val="00416EB6"/>
    <w:rsid w:val="004173C0"/>
    <w:rsid w:val="0042009E"/>
    <w:rsid w:val="00420108"/>
    <w:rsid w:val="004203B5"/>
    <w:rsid w:val="004206FB"/>
    <w:rsid w:val="00420D7A"/>
    <w:rsid w:val="00420F95"/>
    <w:rsid w:val="004214E3"/>
    <w:rsid w:val="00421A1D"/>
    <w:rsid w:val="00421EE7"/>
    <w:rsid w:val="00423B74"/>
    <w:rsid w:val="00424409"/>
    <w:rsid w:val="00424BA3"/>
    <w:rsid w:val="00424D5E"/>
    <w:rsid w:val="00425A86"/>
    <w:rsid w:val="00425EAF"/>
    <w:rsid w:val="00426095"/>
    <w:rsid w:val="0042678D"/>
    <w:rsid w:val="00426F25"/>
    <w:rsid w:val="00427028"/>
    <w:rsid w:val="00427916"/>
    <w:rsid w:val="00427ACD"/>
    <w:rsid w:val="00427D19"/>
    <w:rsid w:val="0043024A"/>
    <w:rsid w:val="00431587"/>
    <w:rsid w:val="00431F84"/>
    <w:rsid w:val="0043273F"/>
    <w:rsid w:val="00432B90"/>
    <w:rsid w:val="00432CEE"/>
    <w:rsid w:val="00433626"/>
    <w:rsid w:val="004339E5"/>
    <w:rsid w:val="00434311"/>
    <w:rsid w:val="004343C1"/>
    <w:rsid w:val="00435575"/>
    <w:rsid w:val="004364E9"/>
    <w:rsid w:val="00436CDE"/>
    <w:rsid w:val="00436D21"/>
    <w:rsid w:val="004376E6"/>
    <w:rsid w:val="00440BB2"/>
    <w:rsid w:val="00440C47"/>
    <w:rsid w:val="0044156C"/>
    <w:rsid w:val="00441FDA"/>
    <w:rsid w:val="00442206"/>
    <w:rsid w:val="00442902"/>
    <w:rsid w:val="0044291F"/>
    <w:rsid w:val="00442B80"/>
    <w:rsid w:val="0044314B"/>
    <w:rsid w:val="004438B9"/>
    <w:rsid w:val="004444CE"/>
    <w:rsid w:val="00444F25"/>
    <w:rsid w:val="00445B56"/>
    <w:rsid w:val="00445E86"/>
    <w:rsid w:val="00446968"/>
    <w:rsid w:val="00446F5B"/>
    <w:rsid w:val="004477BF"/>
    <w:rsid w:val="004477CD"/>
    <w:rsid w:val="0045243C"/>
    <w:rsid w:val="00452455"/>
    <w:rsid w:val="00452BC2"/>
    <w:rsid w:val="00453442"/>
    <w:rsid w:val="00453692"/>
    <w:rsid w:val="004536CF"/>
    <w:rsid w:val="0045390C"/>
    <w:rsid w:val="004539F7"/>
    <w:rsid w:val="00453C12"/>
    <w:rsid w:val="004542A3"/>
    <w:rsid w:val="00454660"/>
    <w:rsid w:val="004548EF"/>
    <w:rsid w:val="00454CFE"/>
    <w:rsid w:val="004560ED"/>
    <w:rsid w:val="004568A7"/>
    <w:rsid w:val="004573BC"/>
    <w:rsid w:val="00457C4A"/>
    <w:rsid w:val="00457F1E"/>
    <w:rsid w:val="004603C9"/>
    <w:rsid w:val="0046045A"/>
    <w:rsid w:val="0046199F"/>
    <w:rsid w:val="00461F95"/>
    <w:rsid w:val="00462565"/>
    <w:rsid w:val="004630FC"/>
    <w:rsid w:val="0046359B"/>
    <w:rsid w:val="00464524"/>
    <w:rsid w:val="00465192"/>
    <w:rsid w:val="0046619E"/>
    <w:rsid w:val="00466786"/>
    <w:rsid w:val="004669CB"/>
    <w:rsid w:val="00466FE0"/>
    <w:rsid w:val="00467164"/>
    <w:rsid w:val="00471034"/>
    <w:rsid w:val="004713E2"/>
    <w:rsid w:val="00471D30"/>
    <w:rsid w:val="00471EB8"/>
    <w:rsid w:val="00472FCA"/>
    <w:rsid w:val="004734FA"/>
    <w:rsid w:val="0047393E"/>
    <w:rsid w:val="00473B5A"/>
    <w:rsid w:val="0047460E"/>
    <w:rsid w:val="00474BFF"/>
    <w:rsid w:val="00474F9C"/>
    <w:rsid w:val="00474FCE"/>
    <w:rsid w:val="00475534"/>
    <w:rsid w:val="00475646"/>
    <w:rsid w:val="00475B79"/>
    <w:rsid w:val="00475F5A"/>
    <w:rsid w:val="00475F63"/>
    <w:rsid w:val="004765AE"/>
    <w:rsid w:val="00476E87"/>
    <w:rsid w:val="00477131"/>
    <w:rsid w:val="004776E1"/>
    <w:rsid w:val="00480202"/>
    <w:rsid w:val="00481152"/>
    <w:rsid w:val="004814C1"/>
    <w:rsid w:val="00481D66"/>
    <w:rsid w:val="00481EFD"/>
    <w:rsid w:val="00482B76"/>
    <w:rsid w:val="00482FF3"/>
    <w:rsid w:val="0048453E"/>
    <w:rsid w:val="00484A6B"/>
    <w:rsid w:val="00484AA8"/>
    <w:rsid w:val="0048534F"/>
    <w:rsid w:val="00485638"/>
    <w:rsid w:val="0048603C"/>
    <w:rsid w:val="00486BE7"/>
    <w:rsid w:val="00486C05"/>
    <w:rsid w:val="0048756A"/>
    <w:rsid w:val="00487ABA"/>
    <w:rsid w:val="00487E32"/>
    <w:rsid w:val="00490C20"/>
    <w:rsid w:val="004912B3"/>
    <w:rsid w:val="00491984"/>
    <w:rsid w:val="0049198C"/>
    <w:rsid w:val="004929C4"/>
    <w:rsid w:val="004946FB"/>
    <w:rsid w:val="00495975"/>
    <w:rsid w:val="00495EA3"/>
    <w:rsid w:val="00496AA4"/>
    <w:rsid w:val="00496E4F"/>
    <w:rsid w:val="0049716C"/>
    <w:rsid w:val="00497308"/>
    <w:rsid w:val="004A04D8"/>
    <w:rsid w:val="004A11D5"/>
    <w:rsid w:val="004A2C91"/>
    <w:rsid w:val="004A356E"/>
    <w:rsid w:val="004A461D"/>
    <w:rsid w:val="004A5232"/>
    <w:rsid w:val="004A5299"/>
    <w:rsid w:val="004A6B42"/>
    <w:rsid w:val="004B0E11"/>
    <w:rsid w:val="004B1922"/>
    <w:rsid w:val="004B1D08"/>
    <w:rsid w:val="004B2506"/>
    <w:rsid w:val="004B386F"/>
    <w:rsid w:val="004B3E7A"/>
    <w:rsid w:val="004B4A19"/>
    <w:rsid w:val="004B53F6"/>
    <w:rsid w:val="004B545C"/>
    <w:rsid w:val="004B5F15"/>
    <w:rsid w:val="004B637C"/>
    <w:rsid w:val="004B65BD"/>
    <w:rsid w:val="004B707D"/>
    <w:rsid w:val="004B71C0"/>
    <w:rsid w:val="004B76CE"/>
    <w:rsid w:val="004B7FAA"/>
    <w:rsid w:val="004C0058"/>
    <w:rsid w:val="004C0991"/>
    <w:rsid w:val="004C0FB9"/>
    <w:rsid w:val="004C1EC2"/>
    <w:rsid w:val="004C203B"/>
    <w:rsid w:val="004C2A36"/>
    <w:rsid w:val="004C2D87"/>
    <w:rsid w:val="004C2E3C"/>
    <w:rsid w:val="004C45FA"/>
    <w:rsid w:val="004C5232"/>
    <w:rsid w:val="004C53DF"/>
    <w:rsid w:val="004C5450"/>
    <w:rsid w:val="004C563E"/>
    <w:rsid w:val="004C58E6"/>
    <w:rsid w:val="004C613C"/>
    <w:rsid w:val="004C6C9A"/>
    <w:rsid w:val="004C6EBE"/>
    <w:rsid w:val="004C77F7"/>
    <w:rsid w:val="004C79A0"/>
    <w:rsid w:val="004D0993"/>
    <w:rsid w:val="004D1216"/>
    <w:rsid w:val="004D14B3"/>
    <w:rsid w:val="004D2007"/>
    <w:rsid w:val="004D3EC5"/>
    <w:rsid w:val="004D5C96"/>
    <w:rsid w:val="004D6CEF"/>
    <w:rsid w:val="004D6DE2"/>
    <w:rsid w:val="004D7228"/>
    <w:rsid w:val="004D7BF5"/>
    <w:rsid w:val="004D7D1E"/>
    <w:rsid w:val="004E0040"/>
    <w:rsid w:val="004E13BA"/>
    <w:rsid w:val="004E2A29"/>
    <w:rsid w:val="004E3216"/>
    <w:rsid w:val="004E350C"/>
    <w:rsid w:val="004E36F1"/>
    <w:rsid w:val="004E3764"/>
    <w:rsid w:val="004E3F93"/>
    <w:rsid w:val="004E423C"/>
    <w:rsid w:val="004E462F"/>
    <w:rsid w:val="004E4DD7"/>
    <w:rsid w:val="004E5AD1"/>
    <w:rsid w:val="004E69C3"/>
    <w:rsid w:val="004E6AD1"/>
    <w:rsid w:val="004E6BBB"/>
    <w:rsid w:val="004E70E8"/>
    <w:rsid w:val="004E7996"/>
    <w:rsid w:val="004F0170"/>
    <w:rsid w:val="004F02EB"/>
    <w:rsid w:val="004F13B3"/>
    <w:rsid w:val="004F16D5"/>
    <w:rsid w:val="004F4D01"/>
    <w:rsid w:val="004F7577"/>
    <w:rsid w:val="00500798"/>
    <w:rsid w:val="005009D1"/>
    <w:rsid w:val="0050277D"/>
    <w:rsid w:val="00503845"/>
    <w:rsid w:val="00503A5D"/>
    <w:rsid w:val="00504214"/>
    <w:rsid w:val="00504A16"/>
    <w:rsid w:val="00507FD0"/>
    <w:rsid w:val="00510793"/>
    <w:rsid w:val="00510CCD"/>
    <w:rsid w:val="00510E24"/>
    <w:rsid w:val="005114DB"/>
    <w:rsid w:val="00511D4F"/>
    <w:rsid w:val="00512970"/>
    <w:rsid w:val="00512BA5"/>
    <w:rsid w:val="00512DC8"/>
    <w:rsid w:val="00512F09"/>
    <w:rsid w:val="00513129"/>
    <w:rsid w:val="00513DE0"/>
    <w:rsid w:val="00514473"/>
    <w:rsid w:val="00514C08"/>
    <w:rsid w:val="005172E5"/>
    <w:rsid w:val="00520C2B"/>
    <w:rsid w:val="00520F4F"/>
    <w:rsid w:val="00520F8B"/>
    <w:rsid w:val="005219C1"/>
    <w:rsid w:val="005224F1"/>
    <w:rsid w:val="0052281B"/>
    <w:rsid w:val="00522990"/>
    <w:rsid w:val="00524144"/>
    <w:rsid w:val="00524F54"/>
    <w:rsid w:val="005254FF"/>
    <w:rsid w:val="0052576F"/>
    <w:rsid w:val="00525A44"/>
    <w:rsid w:val="00525F23"/>
    <w:rsid w:val="005279CF"/>
    <w:rsid w:val="00527D7B"/>
    <w:rsid w:val="00527E6E"/>
    <w:rsid w:val="00530EBE"/>
    <w:rsid w:val="0053146A"/>
    <w:rsid w:val="00531931"/>
    <w:rsid w:val="00531ABE"/>
    <w:rsid w:val="005320EF"/>
    <w:rsid w:val="00532474"/>
    <w:rsid w:val="00532C1A"/>
    <w:rsid w:val="00532EBC"/>
    <w:rsid w:val="0053335E"/>
    <w:rsid w:val="00534A6D"/>
    <w:rsid w:val="00534BF8"/>
    <w:rsid w:val="005355FF"/>
    <w:rsid w:val="00535B0F"/>
    <w:rsid w:val="005360D0"/>
    <w:rsid w:val="00536F1C"/>
    <w:rsid w:val="00537015"/>
    <w:rsid w:val="0053756C"/>
    <w:rsid w:val="0053766E"/>
    <w:rsid w:val="00537FF8"/>
    <w:rsid w:val="0054041B"/>
    <w:rsid w:val="005407B2"/>
    <w:rsid w:val="0054177F"/>
    <w:rsid w:val="00542894"/>
    <w:rsid w:val="005447B5"/>
    <w:rsid w:val="00544AE4"/>
    <w:rsid w:val="0054524B"/>
    <w:rsid w:val="00546334"/>
    <w:rsid w:val="00546CA3"/>
    <w:rsid w:val="00546D8F"/>
    <w:rsid w:val="005471AD"/>
    <w:rsid w:val="005504AF"/>
    <w:rsid w:val="0055124C"/>
    <w:rsid w:val="00551640"/>
    <w:rsid w:val="0055182A"/>
    <w:rsid w:val="005529C1"/>
    <w:rsid w:val="00554400"/>
    <w:rsid w:val="00554C91"/>
    <w:rsid w:val="00554FC8"/>
    <w:rsid w:val="00555EC2"/>
    <w:rsid w:val="00555F48"/>
    <w:rsid w:val="00557A43"/>
    <w:rsid w:val="00557A69"/>
    <w:rsid w:val="00561529"/>
    <w:rsid w:val="00561A07"/>
    <w:rsid w:val="00563494"/>
    <w:rsid w:val="00563690"/>
    <w:rsid w:val="0056376A"/>
    <w:rsid w:val="005653AD"/>
    <w:rsid w:val="00566740"/>
    <w:rsid w:val="00566BBA"/>
    <w:rsid w:val="00566F2E"/>
    <w:rsid w:val="00567BA5"/>
    <w:rsid w:val="00567E5A"/>
    <w:rsid w:val="00567FF2"/>
    <w:rsid w:val="005700F7"/>
    <w:rsid w:val="00570858"/>
    <w:rsid w:val="00570F8C"/>
    <w:rsid w:val="00571045"/>
    <w:rsid w:val="005714A1"/>
    <w:rsid w:val="005719D4"/>
    <w:rsid w:val="00571A5D"/>
    <w:rsid w:val="00573414"/>
    <w:rsid w:val="00573584"/>
    <w:rsid w:val="00573BF8"/>
    <w:rsid w:val="0057406D"/>
    <w:rsid w:val="00574BC2"/>
    <w:rsid w:val="00575518"/>
    <w:rsid w:val="00576023"/>
    <w:rsid w:val="005779CD"/>
    <w:rsid w:val="005779F8"/>
    <w:rsid w:val="00577E4D"/>
    <w:rsid w:val="00580632"/>
    <w:rsid w:val="005812B4"/>
    <w:rsid w:val="00583EB5"/>
    <w:rsid w:val="00585D19"/>
    <w:rsid w:val="005860AA"/>
    <w:rsid w:val="005867DD"/>
    <w:rsid w:val="00590297"/>
    <w:rsid w:val="005902C4"/>
    <w:rsid w:val="00590739"/>
    <w:rsid w:val="00590DE0"/>
    <w:rsid w:val="005912C8"/>
    <w:rsid w:val="00591855"/>
    <w:rsid w:val="00592799"/>
    <w:rsid w:val="0059546F"/>
    <w:rsid w:val="005975B4"/>
    <w:rsid w:val="005A0073"/>
    <w:rsid w:val="005A00A5"/>
    <w:rsid w:val="005A0A41"/>
    <w:rsid w:val="005A0D61"/>
    <w:rsid w:val="005A1398"/>
    <w:rsid w:val="005A1653"/>
    <w:rsid w:val="005A2C22"/>
    <w:rsid w:val="005A4076"/>
    <w:rsid w:val="005A4538"/>
    <w:rsid w:val="005A48EC"/>
    <w:rsid w:val="005A4EB0"/>
    <w:rsid w:val="005A54DC"/>
    <w:rsid w:val="005A5576"/>
    <w:rsid w:val="005A6653"/>
    <w:rsid w:val="005A6C85"/>
    <w:rsid w:val="005A7112"/>
    <w:rsid w:val="005A7CE6"/>
    <w:rsid w:val="005A7D6F"/>
    <w:rsid w:val="005A7FA4"/>
    <w:rsid w:val="005B066A"/>
    <w:rsid w:val="005B08ED"/>
    <w:rsid w:val="005B0CE3"/>
    <w:rsid w:val="005B1C0D"/>
    <w:rsid w:val="005B2B1B"/>
    <w:rsid w:val="005B3476"/>
    <w:rsid w:val="005B37CD"/>
    <w:rsid w:val="005B4515"/>
    <w:rsid w:val="005B5BE1"/>
    <w:rsid w:val="005B5C4A"/>
    <w:rsid w:val="005B67A3"/>
    <w:rsid w:val="005B6DF0"/>
    <w:rsid w:val="005B730B"/>
    <w:rsid w:val="005B7AF0"/>
    <w:rsid w:val="005B7CFC"/>
    <w:rsid w:val="005C02C0"/>
    <w:rsid w:val="005C088B"/>
    <w:rsid w:val="005C0A8E"/>
    <w:rsid w:val="005C10E3"/>
    <w:rsid w:val="005C1EF0"/>
    <w:rsid w:val="005C245C"/>
    <w:rsid w:val="005C292E"/>
    <w:rsid w:val="005C2D9A"/>
    <w:rsid w:val="005C2DD2"/>
    <w:rsid w:val="005C320B"/>
    <w:rsid w:val="005C3936"/>
    <w:rsid w:val="005C3DC8"/>
    <w:rsid w:val="005C3FAB"/>
    <w:rsid w:val="005C4431"/>
    <w:rsid w:val="005C4563"/>
    <w:rsid w:val="005C48D3"/>
    <w:rsid w:val="005C53E7"/>
    <w:rsid w:val="005C5558"/>
    <w:rsid w:val="005C564E"/>
    <w:rsid w:val="005C679F"/>
    <w:rsid w:val="005C75B1"/>
    <w:rsid w:val="005C7657"/>
    <w:rsid w:val="005C7BCC"/>
    <w:rsid w:val="005D0C55"/>
    <w:rsid w:val="005D1020"/>
    <w:rsid w:val="005D3920"/>
    <w:rsid w:val="005D3BAE"/>
    <w:rsid w:val="005D3C3D"/>
    <w:rsid w:val="005D426F"/>
    <w:rsid w:val="005D4D5E"/>
    <w:rsid w:val="005D5C61"/>
    <w:rsid w:val="005D6ECD"/>
    <w:rsid w:val="005D7436"/>
    <w:rsid w:val="005D7781"/>
    <w:rsid w:val="005D79C8"/>
    <w:rsid w:val="005D7AA1"/>
    <w:rsid w:val="005E14C5"/>
    <w:rsid w:val="005E1724"/>
    <w:rsid w:val="005E1E04"/>
    <w:rsid w:val="005E1F8C"/>
    <w:rsid w:val="005E3145"/>
    <w:rsid w:val="005E35F1"/>
    <w:rsid w:val="005E3A6E"/>
    <w:rsid w:val="005E4A37"/>
    <w:rsid w:val="005E60FC"/>
    <w:rsid w:val="005E6E13"/>
    <w:rsid w:val="005E7DA3"/>
    <w:rsid w:val="005F0384"/>
    <w:rsid w:val="005F0469"/>
    <w:rsid w:val="005F126E"/>
    <w:rsid w:val="005F156B"/>
    <w:rsid w:val="005F308D"/>
    <w:rsid w:val="005F32A9"/>
    <w:rsid w:val="005F35A8"/>
    <w:rsid w:val="005F3AE4"/>
    <w:rsid w:val="005F4011"/>
    <w:rsid w:val="005F4857"/>
    <w:rsid w:val="005F4BE7"/>
    <w:rsid w:val="005F5055"/>
    <w:rsid w:val="005F5AE9"/>
    <w:rsid w:val="005F6627"/>
    <w:rsid w:val="005F6F9F"/>
    <w:rsid w:val="006005AE"/>
    <w:rsid w:val="0060135F"/>
    <w:rsid w:val="00601416"/>
    <w:rsid w:val="006016B7"/>
    <w:rsid w:val="006017A1"/>
    <w:rsid w:val="00601B03"/>
    <w:rsid w:val="0060220B"/>
    <w:rsid w:val="006028D0"/>
    <w:rsid w:val="00603639"/>
    <w:rsid w:val="00603814"/>
    <w:rsid w:val="00604508"/>
    <w:rsid w:val="0060452D"/>
    <w:rsid w:val="00604869"/>
    <w:rsid w:val="00604C05"/>
    <w:rsid w:val="00604F15"/>
    <w:rsid w:val="00605432"/>
    <w:rsid w:val="0060566E"/>
    <w:rsid w:val="00605ECB"/>
    <w:rsid w:val="006061B2"/>
    <w:rsid w:val="00606961"/>
    <w:rsid w:val="00606AF9"/>
    <w:rsid w:val="00611B94"/>
    <w:rsid w:val="0061202C"/>
    <w:rsid w:val="00612550"/>
    <w:rsid w:val="00614753"/>
    <w:rsid w:val="00615237"/>
    <w:rsid w:val="00615685"/>
    <w:rsid w:val="00617002"/>
    <w:rsid w:val="00617FE7"/>
    <w:rsid w:val="006225DB"/>
    <w:rsid w:val="00622810"/>
    <w:rsid w:val="00622AC7"/>
    <w:rsid w:val="006232FE"/>
    <w:rsid w:val="006233BB"/>
    <w:rsid w:val="00623959"/>
    <w:rsid w:val="0062395F"/>
    <w:rsid w:val="00624294"/>
    <w:rsid w:val="00624B41"/>
    <w:rsid w:val="00624C08"/>
    <w:rsid w:val="006255D6"/>
    <w:rsid w:val="0062583E"/>
    <w:rsid w:val="00626B14"/>
    <w:rsid w:val="00627FC7"/>
    <w:rsid w:val="006300E0"/>
    <w:rsid w:val="0063053F"/>
    <w:rsid w:val="00630879"/>
    <w:rsid w:val="00630A31"/>
    <w:rsid w:val="00631953"/>
    <w:rsid w:val="0063284B"/>
    <w:rsid w:val="00632D7D"/>
    <w:rsid w:val="006338D4"/>
    <w:rsid w:val="006344F7"/>
    <w:rsid w:val="006359D5"/>
    <w:rsid w:val="00636490"/>
    <w:rsid w:val="006368A8"/>
    <w:rsid w:val="006371F6"/>
    <w:rsid w:val="00637371"/>
    <w:rsid w:val="006374A7"/>
    <w:rsid w:val="0064180E"/>
    <w:rsid w:val="0064280F"/>
    <w:rsid w:val="0064406C"/>
    <w:rsid w:val="006440A0"/>
    <w:rsid w:val="00644DE1"/>
    <w:rsid w:val="006460E9"/>
    <w:rsid w:val="00646B2B"/>
    <w:rsid w:val="0064765F"/>
    <w:rsid w:val="00650A89"/>
    <w:rsid w:val="006518A9"/>
    <w:rsid w:val="006519E6"/>
    <w:rsid w:val="006520BF"/>
    <w:rsid w:val="0065243A"/>
    <w:rsid w:val="00652DB6"/>
    <w:rsid w:val="006534B5"/>
    <w:rsid w:val="006538F0"/>
    <w:rsid w:val="0065478C"/>
    <w:rsid w:val="00654E77"/>
    <w:rsid w:val="006551F7"/>
    <w:rsid w:val="006565B8"/>
    <w:rsid w:val="00656923"/>
    <w:rsid w:val="006569DB"/>
    <w:rsid w:val="00656A09"/>
    <w:rsid w:val="00657207"/>
    <w:rsid w:val="006575C4"/>
    <w:rsid w:val="00660A21"/>
    <w:rsid w:val="00661930"/>
    <w:rsid w:val="00661EDF"/>
    <w:rsid w:val="006622A3"/>
    <w:rsid w:val="00662F2F"/>
    <w:rsid w:val="00662F56"/>
    <w:rsid w:val="00663150"/>
    <w:rsid w:val="00663254"/>
    <w:rsid w:val="006636C6"/>
    <w:rsid w:val="006638B1"/>
    <w:rsid w:val="006638D8"/>
    <w:rsid w:val="00664986"/>
    <w:rsid w:val="00665924"/>
    <w:rsid w:val="00665AFB"/>
    <w:rsid w:val="00665C1E"/>
    <w:rsid w:val="00666BBA"/>
    <w:rsid w:val="0066774C"/>
    <w:rsid w:val="00667C49"/>
    <w:rsid w:val="006707EB"/>
    <w:rsid w:val="00670E53"/>
    <w:rsid w:val="00671060"/>
    <w:rsid w:val="006712F5"/>
    <w:rsid w:val="006719C0"/>
    <w:rsid w:val="00671A9A"/>
    <w:rsid w:val="00671AC2"/>
    <w:rsid w:val="006724F9"/>
    <w:rsid w:val="0067314D"/>
    <w:rsid w:val="00673A6D"/>
    <w:rsid w:val="00673BD2"/>
    <w:rsid w:val="00674122"/>
    <w:rsid w:val="006742E1"/>
    <w:rsid w:val="00675A2F"/>
    <w:rsid w:val="006760E1"/>
    <w:rsid w:val="006770BE"/>
    <w:rsid w:val="006771D6"/>
    <w:rsid w:val="00681E08"/>
    <w:rsid w:val="00681E99"/>
    <w:rsid w:val="006828C0"/>
    <w:rsid w:val="006832F3"/>
    <w:rsid w:val="00683512"/>
    <w:rsid w:val="006837AD"/>
    <w:rsid w:val="0068518A"/>
    <w:rsid w:val="00685407"/>
    <w:rsid w:val="00686378"/>
    <w:rsid w:val="006877D1"/>
    <w:rsid w:val="00687EA2"/>
    <w:rsid w:val="006904C1"/>
    <w:rsid w:val="0069099B"/>
    <w:rsid w:val="00691975"/>
    <w:rsid w:val="0069338C"/>
    <w:rsid w:val="0069359F"/>
    <w:rsid w:val="0069494C"/>
    <w:rsid w:val="00694B93"/>
    <w:rsid w:val="00694DDF"/>
    <w:rsid w:val="00694EEE"/>
    <w:rsid w:val="00696548"/>
    <w:rsid w:val="00696F7D"/>
    <w:rsid w:val="00697475"/>
    <w:rsid w:val="006A019F"/>
    <w:rsid w:val="006A1246"/>
    <w:rsid w:val="006A1727"/>
    <w:rsid w:val="006A2CAE"/>
    <w:rsid w:val="006A3667"/>
    <w:rsid w:val="006A3D79"/>
    <w:rsid w:val="006A479E"/>
    <w:rsid w:val="006A47AB"/>
    <w:rsid w:val="006A4884"/>
    <w:rsid w:val="006A48B6"/>
    <w:rsid w:val="006A48C2"/>
    <w:rsid w:val="006A4EA9"/>
    <w:rsid w:val="006A50DF"/>
    <w:rsid w:val="006A53B6"/>
    <w:rsid w:val="006A5AC5"/>
    <w:rsid w:val="006A5AC6"/>
    <w:rsid w:val="006A6AE3"/>
    <w:rsid w:val="006A6C30"/>
    <w:rsid w:val="006A6EAD"/>
    <w:rsid w:val="006A7234"/>
    <w:rsid w:val="006A78B3"/>
    <w:rsid w:val="006B00E0"/>
    <w:rsid w:val="006B080A"/>
    <w:rsid w:val="006B09A5"/>
    <w:rsid w:val="006B18F3"/>
    <w:rsid w:val="006B29C5"/>
    <w:rsid w:val="006B4282"/>
    <w:rsid w:val="006B42CD"/>
    <w:rsid w:val="006B4DF4"/>
    <w:rsid w:val="006B4E51"/>
    <w:rsid w:val="006B4EE5"/>
    <w:rsid w:val="006B7DFA"/>
    <w:rsid w:val="006C1553"/>
    <w:rsid w:val="006C28C7"/>
    <w:rsid w:val="006C324D"/>
    <w:rsid w:val="006C36F7"/>
    <w:rsid w:val="006C38E0"/>
    <w:rsid w:val="006C3C91"/>
    <w:rsid w:val="006C43EE"/>
    <w:rsid w:val="006C443B"/>
    <w:rsid w:val="006C57FB"/>
    <w:rsid w:val="006C6B4A"/>
    <w:rsid w:val="006D08BB"/>
    <w:rsid w:val="006D2EAD"/>
    <w:rsid w:val="006D3199"/>
    <w:rsid w:val="006D4405"/>
    <w:rsid w:val="006D446C"/>
    <w:rsid w:val="006D465C"/>
    <w:rsid w:val="006D4D36"/>
    <w:rsid w:val="006D50EB"/>
    <w:rsid w:val="006D5127"/>
    <w:rsid w:val="006D559F"/>
    <w:rsid w:val="006D632E"/>
    <w:rsid w:val="006D6857"/>
    <w:rsid w:val="006D7A70"/>
    <w:rsid w:val="006D7FB3"/>
    <w:rsid w:val="006E23BE"/>
    <w:rsid w:val="006E336A"/>
    <w:rsid w:val="006E3C87"/>
    <w:rsid w:val="006E4668"/>
    <w:rsid w:val="006E50FC"/>
    <w:rsid w:val="006E5AFC"/>
    <w:rsid w:val="006E5B3F"/>
    <w:rsid w:val="006E5D21"/>
    <w:rsid w:val="006E64A5"/>
    <w:rsid w:val="006E78C2"/>
    <w:rsid w:val="006F076B"/>
    <w:rsid w:val="006F07B3"/>
    <w:rsid w:val="006F07EB"/>
    <w:rsid w:val="006F0CCB"/>
    <w:rsid w:val="006F1157"/>
    <w:rsid w:val="006F1559"/>
    <w:rsid w:val="006F1B70"/>
    <w:rsid w:val="006F3039"/>
    <w:rsid w:val="006F3EF4"/>
    <w:rsid w:val="006F4BEF"/>
    <w:rsid w:val="006F4C77"/>
    <w:rsid w:val="006F4F00"/>
    <w:rsid w:val="006F5FE1"/>
    <w:rsid w:val="006F60F9"/>
    <w:rsid w:val="006F6A86"/>
    <w:rsid w:val="006F74FE"/>
    <w:rsid w:val="006F795B"/>
    <w:rsid w:val="006F7E29"/>
    <w:rsid w:val="00700254"/>
    <w:rsid w:val="00700E17"/>
    <w:rsid w:val="00701F8F"/>
    <w:rsid w:val="00703763"/>
    <w:rsid w:val="00703A80"/>
    <w:rsid w:val="00703AE0"/>
    <w:rsid w:val="00703C7E"/>
    <w:rsid w:val="00703E57"/>
    <w:rsid w:val="0070413F"/>
    <w:rsid w:val="00704B19"/>
    <w:rsid w:val="00704E06"/>
    <w:rsid w:val="007053C3"/>
    <w:rsid w:val="00705457"/>
    <w:rsid w:val="00705B50"/>
    <w:rsid w:val="00705BB0"/>
    <w:rsid w:val="0070783F"/>
    <w:rsid w:val="00707B1E"/>
    <w:rsid w:val="00707D84"/>
    <w:rsid w:val="00710EAA"/>
    <w:rsid w:val="00711D0E"/>
    <w:rsid w:val="00711D1A"/>
    <w:rsid w:val="0071225D"/>
    <w:rsid w:val="0071282F"/>
    <w:rsid w:val="00712EF5"/>
    <w:rsid w:val="00713376"/>
    <w:rsid w:val="007133DF"/>
    <w:rsid w:val="00713814"/>
    <w:rsid w:val="0071386B"/>
    <w:rsid w:val="00714175"/>
    <w:rsid w:val="0071465F"/>
    <w:rsid w:val="00714824"/>
    <w:rsid w:val="00714CA9"/>
    <w:rsid w:val="007160EB"/>
    <w:rsid w:val="007169F8"/>
    <w:rsid w:val="00716A18"/>
    <w:rsid w:val="00717328"/>
    <w:rsid w:val="0071765E"/>
    <w:rsid w:val="00717C47"/>
    <w:rsid w:val="0072005B"/>
    <w:rsid w:val="00720397"/>
    <w:rsid w:val="0072326E"/>
    <w:rsid w:val="00723FFD"/>
    <w:rsid w:val="0072443F"/>
    <w:rsid w:val="00724BAE"/>
    <w:rsid w:val="00725440"/>
    <w:rsid w:val="0072658B"/>
    <w:rsid w:val="007265F5"/>
    <w:rsid w:val="00726C19"/>
    <w:rsid w:val="00726DD6"/>
    <w:rsid w:val="00726E8F"/>
    <w:rsid w:val="00727BF4"/>
    <w:rsid w:val="007312F1"/>
    <w:rsid w:val="0073263F"/>
    <w:rsid w:val="0073267C"/>
    <w:rsid w:val="007326B0"/>
    <w:rsid w:val="00734412"/>
    <w:rsid w:val="00734DA7"/>
    <w:rsid w:val="00735AF8"/>
    <w:rsid w:val="00737F0C"/>
    <w:rsid w:val="007403F2"/>
    <w:rsid w:val="0074112C"/>
    <w:rsid w:val="00741573"/>
    <w:rsid w:val="00741EAE"/>
    <w:rsid w:val="007422D3"/>
    <w:rsid w:val="00742A36"/>
    <w:rsid w:val="007434D8"/>
    <w:rsid w:val="00743705"/>
    <w:rsid w:val="007446C4"/>
    <w:rsid w:val="00744BD0"/>
    <w:rsid w:val="007451C6"/>
    <w:rsid w:val="00746CC3"/>
    <w:rsid w:val="007474E9"/>
    <w:rsid w:val="0075015D"/>
    <w:rsid w:val="007515F5"/>
    <w:rsid w:val="007521EB"/>
    <w:rsid w:val="00752BA0"/>
    <w:rsid w:val="00752C1B"/>
    <w:rsid w:val="00753002"/>
    <w:rsid w:val="007533CB"/>
    <w:rsid w:val="00754E61"/>
    <w:rsid w:val="007550FD"/>
    <w:rsid w:val="0075687F"/>
    <w:rsid w:val="00757395"/>
    <w:rsid w:val="00757E1A"/>
    <w:rsid w:val="007611D8"/>
    <w:rsid w:val="007619A5"/>
    <w:rsid w:val="00762C42"/>
    <w:rsid w:val="00762F54"/>
    <w:rsid w:val="00763370"/>
    <w:rsid w:val="00765313"/>
    <w:rsid w:val="00765CC5"/>
    <w:rsid w:val="00766010"/>
    <w:rsid w:val="0076699C"/>
    <w:rsid w:val="00767303"/>
    <w:rsid w:val="0076793A"/>
    <w:rsid w:val="00767DD7"/>
    <w:rsid w:val="00771149"/>
    <w:rsid w:val="007715A0"/>
    <w:rsid w:val="0077207A"/>
    <w:rsid w:val="0077393A"/>
    <w:rsid w:val="00773B34"/>
    <w:rsid w:val="0077439A"/>
    <w:rsid w:val="00774A47"/>
    <w:rsid w:val="00774CEB"/>
    <w:rsid w:val="00774DD3"/>
    <w:rsid w:val="0077651B"/>
    <w:rsid w:val="007766DE"/>
    <w:rsid w:val="00776B3D"/>
    <w:rsid w:val="00776FB2"/>
    <w:rsid w:val="00780C48"/>
    <w:rsid w:val="007810C8"/>
    <w:rsid w:val="00781643"/>
    <w:rsid w:val="00781C6A"/>
    <w:rsid w:val="00782433"/>
    <w:rsid w:val="007826D1"/>
    <w:rsid w:val="0078290B"/>
    <w:rsid w:val="00782A41"/>
    <w:rsid w:val="00782C5B"/>
    <w:rsid w:val="00782E87"/>
    <w:rsid w:val="007830E7"/>
    <w:rsid w:val="00783A78"/>
    <w:rsid w:val="00783FF0"/>
    <w:rsid w:val="00784812"/>
    <w:rsid w:val="00785352"/>
    <w:rsid w:val="00785C09"/>
    <w:rsid w:val="00786886"/>
    <w:rsid w:val="00786A4B"/>
    <w:rsid w:val="00786BE7"/>
    <w:rsid w:val="00786E12"/>
    <w:rsid w:val="00786E81"/>
    <w:rsid w:val="00786EAD"/>
    <w:rsid w:val="007909C2"/>
    <w:rsid w:val="00790E5D"/>
    <w:rsid w:val="00791386"/>
    <w:rsid w:val="00791B45"/>
    <w:rsid w:val="007930CA"/>
    <w:rsid w:val="007931F9"/>
    <w:rsid w:val="007933A8"/>
    <w:rsid w:val="007954D6"/>
    <w:rsid w:val="00795FF3"/>
    <w:rsid w:val="007964A4"/>
    <w:rsid w:val="00797972"/>
    <w:rsid w:val="007A02C9"/>
    <w:rsid w:val="007A05DF"/>
    <w:rsid w:val="007A07B8"/>
    <w:rsid w:val="007A120A"/>
    <w:rsid w:val="007A19B6"/>
    <w:rsid w:val="007A1CFF"/>
    <w:rsid w:val="007A2CF8"/>
    <w:rsid w:val="007A2D2E"/>
    <w:rsid w:val="007A2D40"/>
    <w:rsid w:val="007A3A95"/>
    <w:rsid w:val="007A41BE"/>
    <w:rsid w:val="007A5E62"/>
    <w:rsid w:val="007A5FBA"/>
    <w:rsid w:val="007A6940"/>
    <w:rsid w:val="007A6FB9"/>
    <w:rsid w:val="007A77E5"/>
    <w:rsid w:val="007B021D"/>
    <w:rsid w:val="007B0B83"/>
    <w:rsid w:val="007B0BBD"/>
    <w:rsid w:val="007B0E5E"/>
    <w:rsid w:val="007B0EBA"/>
    <w:rsid w:val="007B0F39"/>
    <w:rsid w:val="007B1846"/>
    <w:rsid w:val="007B1CCD"/>
    <w:rsid w:val="007B1EAE"/>
    <w:rsid w:val="007B3566"/>
    <w:rsid w:val="007B3C2B"/>
    <w:rsid w:val="007B5710"/>
    <w:rsid w:val="007B5726"/>
    <w:rsid w:val="007B5FB8"/>
    <w:rsid w:val="007B693D"/>
    <w:rsid w:val="007B6CB4"/>
    <w:rsid w:val="007B746E"/>
    <w:rsid w:val="007B7644"/>
    <w:rsid w:val="007B784C"/>
    <w:rsid w:val="007B7F70"/>
    <w:rsid w:val="007C0F11"/>
    <w:rsid w:val="007C26CD"/>
    <w:rsid w:val="007C281C"/>
    <w:rsid w:val="007C37B6"/>
    <w:rsid w:val="007C37F1"/>
    <w:rsid w:val="007C4655"/>
    <w:rsid w:val="007C4877"/>
    <w:rsid w:val="007C68E9"/>
    <w:rsid w:val="007C7D1B"/>
    <w:rsid w:val="007D06A5"/>
    <w:rsid w:val="007D0DA3"/>
    <w:rsid w:val="007D1BE4"/>
    <w:rsid w:val="007D23FD"/>
    <w:rsid w:val="007D26D9"/>
    <w:rsid w:val="007D2D73"/>
    <w:rsid w:val="007D2DCF"/>
    <w:rsid w:val="007D3C2E"/>
    <w:rsid w:val="007D3FA6"/>
    <w:rsid w:val="007D429E"/>
    <w:rsid w:val="007D4FE1"/>
    <w:rsid w:val="007D554D"/>
    <w:rsid w:val="007D6602"/>
    <w:rsid w:val="007D6A28"/>
    <w:rsid w:val="007D704F"/>
    <w:rsid w:val="007D73AC"/>
    <w:rsid w:val="007E157E"/>
    <w:rsid w:val="007E15F1"/>
    <w:rsid w:val="007E17B1"/>
    <w:rsid w:val="007E1C5A"/>
    <w:rsid w:val="007E2071"/>
    <w:rsid w:val="007E329A"/>
    <w:rsid w:val="007E462E"/>
    <w:rsid w:val="007E49B6"/>
    <w:rsid w:val="007E4DA6"/>
    <w:rsid w:val="007E5419"/>
    <w:rsid w:val="007E6472"/>
    <w:rsid w:val="007E652C"/>
    <w:rsid w:val="007E6D1C"/>
    <w:rsid w:val="007E7474"/>
    <w:rsid w:val="007E79A8"/>
    <w:rsid w:val="007F0773"/>
    <w:rsid w:val="007F0973"/>
    <w:rsid w:val="007F13ED"/>
    <w:rsid w:val="007F1B80"/>
    <w:rsid w:val="007F240C"/>
    <w:rsid w:val="007F28DE"/>
    <w:rsid w:val="007F3344"/>
    <w:rsid w:val="007F3642"/>
    <w:rsid w:val="007F38C0"/>
    <w:rsid w:val="007F5210"/>
    <w:rsid w:val="007F5755"/>
    <w:rsid w:val="007F67E8"/>
    <w:rsid w:val="007F70D2"/>
    <w:rsid w:val="007F77A2"/>
    <w:rsid w:val="008000F4"/>
    <w:rsid w:val="008001E3"/>
    <w:rsid w:val="00800885"/>
    <w:rsid w:val="00800BD7"/>
    <w:rsid w:val="00801A3F"/>
    <w:rsid w:val="008022CE"/>
    <w:rsid w:val="00802745"/>
    <w:rsid w:val="00803109"/>
    <w:rsid w:val="0080400F"/>
    <w:rsid w:val="0080551C"/>
    <w:rsid w:val="00805BE9"/>
    <w:rsid w:val="00805FC4"/>
    <w:rsid w:val="008061EE"/>
    <w:rsid w:val="00806A9A"/>
    <w:rsid w:val="008070E1"/>
    <w:rsid w:val="00807556"/>
    <w:rsid w:val="008079A0"/>
    <w:rsid w:val="00810359"/>
    <w:rsid w:val="00810721"/>
    <w:rsid w:val="0081151C"/>
    <w:rsid w:val="0081208A"/>
    <w:rsid w:val="008127E6"/>
    <w:rsid w:val="00812B97"/>
    <w:rsid w:val="00812DFB"/>
    <w:rsid w:val="00813368"/>
    <w:rsid w:val="008135FE"/>
    <w:rsid w:val="00813DFC"/>
    <w:rsid w:val="00814035"/>
    <w:rsid w:val="00814439"/>
    <w:rsid w:val="00814DB9"/>
    <w:rsid w:val="00815049"/>
    <w:rsid w:val="0081599C"/>
    <w:rsid w:val="00817D47"/>
    <w:rsid w:val="00820B00"/>
    <w:rsid w:val="00821762"/>
    <w:rsid w:val="00821B36"/>
    <w:rsid w:val="00822CE2"/>
    <w:rsid w:val="00825603"/>
    <w:rsid w:val="00825FFB"/>
    <w:rsid w:val="008266B2"/>
    <w:rsid w:val="00826A30"/>
    <w:rsid w:val="00827154"/>
    <w:rsid w:val="0082774C"/>
    <w:rsid w:val="00827795"/>
    <w:rsid w:val="00827A3C"/>
    <w:rsid w:val="00830661"/>
    <w:rsid w:val="00831750"/>
    <w:rsid w:val="008319F3"/>
    <w:rsid w:val="00831D46"/>
    <w:rsid w:val="008321F4"/>
    <w:rsid w:val="00832572"/>
    <w:rsid w:val="00832BEC"/>
    <w:rsid w:val="00833E7F"/>
    <w:rsid w:val="00834360"/>
    <w:rsid w:val="00834896"/>
    <w:rsid w:val="00834A31"/>
    <w:rsid w:val="008358A5"/>
    <w:rsid w:val="0083627A"/>
    <w:rsid w:val="0083794F"/>
    <w:rsid w:val="0084085D"/>
    <w:rsid w:val="00840F83"/>
    <w:rsid w:val="008420B9"/>
    <w:rsid w:val="00842224"/>
    <w:rsid w:val="008433D3"/>
    <w:rsid w:val="00843673"/>
    <w:rsid w:val="00843A01"/>
    <w:rsid w:val="00844038"/>
    <w:rsid w:val="00844214"/>
    <w:rsid w:val="00844B7F"/>
    <w:rsid w:val="00845C42"/>
    <w:rsid w:val="00845FA7"/>
    <w:rsid w:val="0084724C"/>
    <w:rsid w:val="008472D3"/>
    <w:rsid w:val="008472DA"/>
    <w:rsid w:val="00850630"/>
    <w:rsid w:val="00851801"/>
    <w:rsid w:val="00852A83"/>
    <w:rsid w:val="00852EB7"/>
    <w:rsid w:val="0085542C"/>
    <w:rsid w:val="00856BB4"/>
    <w:rsid w:val="008571EA"/>
    <w:rsid w:val="008603AF"/>
    <w:rsid w:val="00861133"/>
    <w:rsid w:val="00861A2F"/>
    <w:rsid w:val="008621F9"/>
    <w:rsid w:val="00862CE5"/>
    <w:rsid w:val="00863335"/>
    <w:rsid w:val="0086432F"/>
    <w:rsid w:val="008644C3"/>
    <w:rsid w:val="00866133"/>
    <w:rsid w:val="0086667E"/>
    <w:rsid w:val="00866A09"/>
    <w:rsid w:val="00866D31"/>
    <w:rsid w:val="00866EA1"/>
    <w:rsid w:val="0086721B"/>
    <w:rsid w:val="00867305"/>
    <w:rsid w:val="008677EF"/>
    <w:rsid w:val="008700A1"/>
    <w:rsid w:val="008703B0"/>
    <w:rsid w:val="00870B28"/>
    <w:rsid w:val="00870B49"/>
    <w:rsid w:val="00870C67"/>
    <w:rsid w:val="00870E39"/>
    <w:rsid w:val="00872123"/>
    <w:rsid w:val="00872EC3"/>
    <w:rsid w:val="00873FAE"/>
    <w:rsid w:val="00874E1B"/>
    <w:rsid w:val="00874E88"/>
    <w:rsid w:val="008751A2"/>
    <w:rsid w:val="008777CC"/>
    <w:rsid w:val="00877867"/>
    <w:rsid w:val="00880F42"/>
    <w:rsid w:val="00880F79"/>
    <w:rsid w:val="00881736"/>
    <w:rsid w:val="00881986"/>
    <w:rsid w:val="008829FD"/>
    <w:rsid w:val="00882E2E"/>
    <w:rsid w:val="008830AF"/>
    <w:rsid w:val="008832F1"/>
    <w:rsid w:val="00884444"/>
    <w:rsid w:val="00885589"/>
    <w:rsid w:val="00885CBF"/>
    <w:rsid w:val="0088606A"/>
    <w:rsid w:val="00886ECF"/>
    <w:rsid w:val="00887CC6"/>
    <w:rsid w:val="00887F4B"/>
    <w:rsid w:val="00890336"/>
    <w:rsid w:val="0089086A"/>
    <w:rsid w:val="00890EFE"/>
    <w:rsid w:val="00891413"/>
    <w:rsid w:val="00891D2D"/>
    <w:rsid w:val="0089243D"/>
    <w:rsid w:val="008925F4"/>
    <w:rsid w:val="0089272D"/>
    <w:rsid w:val="0089330B"/>
    <w:rsid w:val="00893812"/>
    <w:rsid w:val="00894760"/>
    <w:rsid w:val="00894AB1"/>
    <w:rsid w:val="00894B72"/>
    <w:rsid w:val="00894CF1"/>
    <w:rsid w:val="00896F9E"/>
    <w:rsid w:val="0089744F"/>
    <w:rsid w:val="0089779A"/>
    <w:rsid w:val="008A06A6"/>
    <w:rsid w:val="008A0A99"/>
    <w:rsid w:val="008A13C3"/>
    <w:rsid w:val="008A1D0D"/>
    <w:rsid w:val="008A1ED1"/>
    <w:rsid w:val="008A2045"/>
    <w:rsid w:val="008A2208"/>
    <w:rsid w:val="008A327F"/>
    <w:rsid w:val="008A3411"/>
    <w:rsid w:val="008A5E35"/>
    <w:rsid w:val="008A5F29"/>
    <w:rsid w:val="008A5F37"/>
    <w:rsid w:val="008A638D"/>
    <w:rsid w:val="008A6405"/>
    <w:rsid w:val="008A654C"/>
    <w:rsid w:val="008A6EFD"/>
    <w:rsid w:val="008A7C10"/>
    <w:rsid w:val="008A7F46"/>
    <w:rsid w:val="008B2DF9"/>
    <w:rsid w:val="008B30B2"/>
    <w:rsid w:val="008B36B2"/>
    <w:rsid w:val="008B55D4"/>
    <w:rsid w:val="008B5A53"/>
    <w:rsid w:val="008B5B09"/>
    <w:rsid w:val="008B7A1C"/>
    <w:rsid w:val="008C10DD"/>
    <w:rsid w:val="008C180C"/>
    <w:rsid w:val="008C1A94"/>
    <w:rsid w:val="008C22C7"/>
    <w:rsid w:val="008C2B89"/>
    <w:rsid w:val="008C4470"/>
    <w:rsid w:val="008C653F"/>
    <w:rsid w:val="008C6BC8"/>
    <w:rsid w:val="008C7590"/>
    <w:rsid w:val="008D0BC7"/>
    <w:rsid w:val="008D2919"/>
    <w:rsid w:val="008D2B51"/>
    <w:rsid w:val="008D3E62"/>
    <w:rsid w:val="008D56E8"/>
    <w:rsid w:val="008D7205"/>
    <w:rsid w:val="008D78CA"/>
    <w:rsid w:val="008D7D59"/>
    <w:rsid w:val="008E0E5F"/>
    <w:rsid w:val="008E1782"/>
    <w:rsid w:val="008E270F"/>
    <w:rsid w:val="008E451A"/>
    <w:rsid w:val="008E4864"/>
    <w:rsid w:val="008E51E2"/>
    <w:rsid w:val="008E5954"/>
    <w:rsid w:val="008E6120"/>
    <w:rsid w:val="008E612E"/>
    <w:rsid w:val="008E65F3"/>
    <w:rsid w:val="008E75F8"/>
    <w:rsid w:val="008E767F"/>
    <w:rsid w:val="008F048E"/>
    <w:rsid w:val="008F04DD"/>
    <w:rsid w:val="008F0860"/>
    <w:rsid w:val="008F2E7A"/>
    <w:rsid w:val="008F2F86"/>
    <w:rsid w:val="008F32DC"/>
    <w:rsid w:val="008F383E"/>
    <w:rsid w:val="008F3A15"/>
    <w:rsid w:val="008F43BC"/>
    <w:rsid w:val="008F45B3"/>
    <w:rsid w:val="008F47ED"/>
    <w:rsid w:val="008F554E"/>
    <w:rsid w:val="008F5601"/>
    <w:rsid w:val="008F577C"/>
    <w:rsid w:val="008F6482"/>
    <w:rsid w:val="008F674B"/>
    <w:rsid w:val="008F6AFD"/>
    <w:rsid w:val="008F7FC2"/>
    <w:rsid w:val="00900337"/>
    <w:rsid w:val="009029CC"/>
    <w:rsid w:val="009040FC"/>
    <w:rsid w:val="00904672"/>
    <w:rsid w:val="0090478C"/>
    <w:rsid w:val="009050D6"/>
    <w:rsid w:val="00905F27"/>
    <w:rsid w:val="00906BF0"/>
    <w:rsid w:val="00906CE2"/>
    <w:rsid w:val="00906FB2"/>
    <w:rsid w:val="00907533"/>
    <w:rsid w:val="00907974"/>
    <w:rsid w:val="00907C85"/>
    <w:rsid w:val="0091028A"/>
    <w:rsid w:val="0091081B"/>
    <w:rsid w:val="00910A35"/>
    <w:rsid w:val="00910A7E"/>
    <w:rsid w:val="00911158"/>
    <w:rsid w:val="00911ED8"/>
    <w:rsid w:val="009153F1"/>
    <w:rsid w:val="00916646"/>
    <w:rsid w:val="009166F7"/>
    <w:rsid w:val="009167BB"/>
    <w:rsid w:val="0092186D"/>
    <w:rsid w:val="00921C03"/>
    <w:rsid w:val="00923A8F"/>
    <w:rsid w:val="00923AA9"/>
    <w:rsid w:val="00925153"/>
    <w:rsid w:val="0092549C"/>
    <w:rsid w:val="00926023"/>
    <w:rsid w:val="00926232"/>
    <w:rsid w:val="00926282"/>
    <w:rsid w:val="0092674F"/>
    <w:rsid w:val="00930B5E"/>
    <w:rsid w:val="00930F57"/>
    <w:rsid w:val="00931ADC"/>
    <w:rsid w:val="00933467"/>
    <w:rsid w:val="00935E5B"/>
    <w:rsid w:val="0093678B"/>
    <w:rsid w:val="00936C63"/>
    <w:rsid w:val="0093727D"/>
    <w:rsid w:val="00937409"/>
    <w:rsid w:val="009404FE"/>
    <w:rsid w:val="009407DE"/>
    <w:rsid w:val="00940910"/>
    <w:rsid w:val="00940B2C"/>
    <w:rsid w:val="009410AD"/>
    <w:rsid w:val="00941479"/>
    <w:rsid w:val="00942150"/>
    <w:rsid w:val="009429FF"/>
    <w:rsid w:val="009430B0"/>
    <w:rsid w:val="00943761"/>
    <w:rsid w:val="00943B8C"/>
    <w:rsid w:val="009449F2"/>
    <w:rsid w:val="00944E2C"/>
    <w:rsid w:val="0094541F"/>
    <w:rsid w:val="00945570"/>
    <w:rsid w:val="009455AB"/>
    <w:rsid w:val="00945E95"/>
    <w:rsid w:val="00946F48"/>
    <w:rsid w:val="00950067"/>
    <w:rsid w:val="00950722"/>
    <w:rsid w:val="0095086F"/>
    <w:rsid w:val="00950F5D"/>
    <w:rsid w:val="00951EC1"/>
    <w:rsid w:val="009523D2"/>
    <w:rsid w:val="00952A36"/>
    <w:rsid w:val="00955082"/>
    <w:rsid w:val="009551C0"/>
    <w:rsid w:val="009558A6"/>
    <w:rsid w:val="009560FF"/>
    <w:rsid w:val="00956D2D"/>
    <w:rsid w:val="00956DF4"/>
    <w:rsid w:val="009608A7"/>
    <w:rsid w:val="009614B6"/>
    <w:rsid w:val="009617CF"/>
    <w:rsid w:val="00961D73"/>
    <w:rsid w:val="00961E7F"/>
    <w:rsid w:val="00962133"/>
    <w:rsid w:val="00962412"/>
    <w:rsid w:val="00962427"/>
    <w:rsid w:val="00962EBB"/>
    <w:rsid w:val="009634D0"/>
    <w:rsid w:val="00964329"/>
    <w:rsid w:val="009643E1"/>
    <w:rsid w:val="009645BF"/>
    <w:rsid w:val="0096476B"/>
    <w:rsid w:val="00964E94"/>
    <w:rsid w:val="00965521"/>
    <w:rsid w:val="009659C6"/>
    <w:rsid w:val="009666A6"/>
    <w:rsid w:val="00967092"/>
    <w:rsid w:val="00967A0A"/>
    <w:rsid w:val="00967ED0"/>
    <w:rsid w:val="00967FBF"/>
    <w:rsid w:val="0097002D"/>
    <w:rsid w:val="00970776"/>
    <w:rsid w:val="00971600"/>
    <w:rsid w:val="00971899"/>
    <w:rsid w:val="00971C7D"/>
    <w:rsid w:val="0097246A"/>
    <w:rsid w:val="00972C09"/>
    <w:rsid w:val="009732F4"/>
    <w:rsid w:val="0097338E"/>
    <w:rsid w:val="009736F7"/>
    <w:rsid w:val="00973868"/>
    <w:rsid w:val="00973968"/>
    <w:rsid w:val="00973DB4"/>
    <w:rsid w:val="00974305"/>
    <w:rsid w:val="009754A9"/>
    <w:rsid w:val="0097646C"/>
    <w:rsid w:val="00977E02"/>
    <w:rsid w:val="00980149"/>
    <w:rsid w:val="00980789"/>
    <w:rsid w:val="00982759"/>
    <w:rsid w:val="00983926"/>
    <w:rsid w:val="00983F86"/>
    <w:rsid w:val="0098448B"/>
    <w:rsid w:val="00984EE0"/>
    <w:rsid w:val="0098506E"/>
    <w:rsid w:val="00985FC5"/>
    <w:rsid w:val="009862BB"/>
    <w:rsid w:val="00987893"/>
    <w:rsid w:val="009878C8"/>
    <w:rsid w:val="00987B35"/>
    <w:rsid w:val="00987FEC"/>
    <w:rsid w:val="009901CE"/>
    <w:rsid w:val="009903F5"/>
    <w:rsid w:val="00990A2B"/>
    <w:rsid w:val="00991CB4"/>
    <w:rsid w:val="00992FFD"/>
    <w:rsid w:val="00993111"/>
    <w:rsid w:val="00993710"/>
    <w:rsid w:val="0099401D"/>
    <w:rsid w:val="009940D3"/>
    <w:rsid w:val="009947FB"/>
    <w:rsid w:val="00994C8D"/>
    <w:rsid w:val="00995D25"/>
    <w:rsid w:val="009970B7"/>
    <w:rsid w:val="0099793B"/>
    <w:rsid w:val="009A08FF"/>
    <w:rsid w:val="009A10BA"/>
    <w:rsid w:val="009A20B9"/>
    <w:rsid w:val="009A230E"/>
    <w:rsid w:val="009A2B48"/>
    <w:rsid w:val="009A3757"/>
    <w:rsid w:val="009A389B"/>
    <w:rsid w:val="009A3C89"/>
    <w:rsid w:val="009A4867"/>
    <w:rsid w:val="009A4F04"/>
    <w:rsid w:val="009A5112"/>
    <w:rsid w:val="009A660B"/>
    <w:rsid w:val="009A7039"/>
    <w:rsid w:val="009A7217"/>
    <w:rsid w:val="009A7A59"/>
    <w:rsid w:val="009B08B9"/>
    <w:rsid w:val="009B118F"/>
    <w:rsid w:val="009B1A9E"/>
    <w:rsid w:val="009B34B2"/>
    <w:rsid w:val="009B35BA"/>
    <w:rsid w:val="009B3719"/>
    <w:rsid w:val="009B3A92"/>
    <w:rsid w:val="009B3C5E"/>
    <w:rsid w:val="009B4DFF"/>
    <w:rsid w:val="009B53E4"/>
    <w:rsid w:val="009B5502"/>
    <w:rsid w:val="009B67FF"/>
    <w:rsid w:val="009B7D8A"/>
    <w:rsid w:val="009B7E6A"/>
    <w:rsid w:val="009C015C"/>
    <w:rsid w:val="009C0598"/>
    <w:rsid w:val="009C05E5"/>
    <w:rsid w:val="009C06DD"/>
    <w:rsid w:val="009C1C17"/>
    <w:rsid w:val="009C1C9A"/>
    <w:rsid w:val="009C245D"/>
    <w:rsid w:val="009C2F0A"/>
    <w:rsid w:val="009C499B"/>
    <w:rsid w:val="009C4AEB"/>
    <w:rsid w:val="009C5A8F"/>
    <w:rsid w:val="009C6141"/>
    <w:rsid w:val="009C681B"/>
    <w:rsid w:val="009C6977"/>
    <w:rsid w:val="009C73D6"/>
    <w:rsid w:val="009C7400"/>
    <w:rsid w:val="009C7C1B"/>
    <w:rsid w:val="009D02D0"/>
    <w:rsid w:val="009D10BB"/>
    <w:rsid w:val="009D1A2E"/>
    <w:rsid w:val="009D216C"/>
    <w:rsid w:val="009D2CAF"/>
    <w:rsid w:val="009D2E4C"/>
    <w:rsid w:val="009D2EEA"/>
    <w:rsid w:val="009D332F"/>
    <w:rsid w:val="009D4200"/>
    <w:rsid w:val="009D4486"/>
    <w:rsid w:val="009D4C1C"/>
    <w:rsid w:val="009D547E"/>
    <w:rsid w:val="009D54B4"/>
    <w:rsid w:val="009D5A0A"/>
    <w:rsid w:val="009D5EC0"/>
    <w:rsid w:val="009D5ED7"/>
    <w:rsid w:val="009D664D"/>
    <w:rsid w:val="009D7327"/>
    <w:rsid w:val="009D7E2F"/>
    <w:rsid w:val="009E0880"/>
    <w:rsid w:val="009E0DE5"/>
    <w:rsid w:val="009E1187"/>
    <w:rsid w:val="009E24BE"/>
    <w:rsid w:val="009E2915"/>
    <w:rsid w:val="009E4465"/>
    <w:rsid w:val="009E455E"/>
    <w:rsid w:val="009E4731"/>
    <w:rsid w:val="009E49D3"/>
    <w:rsid w:val="009E4FDE"/>
    <w:rsid w:val="009E53D1"/>
    <w:rsid w:val="009E53ED"/>
    <w:rsid w:val="009E5777"/>
    <w:rsid w:val="009E64D2"/>
    <w:rsid w:val="009E6524"/>
    <w:rsid w:val="009E696D"/>
    <w:rsid w:val="009E6988"/>
    <w:rsid w:val="009E74FD"/>
    <w:rsid w:val="009E7C97"/>
    <w:rsid w:val="009F03AC"/>
    <w:rsid w:val="009F083D"/>
    <w:rsid w:val="009F0884"/>
    <w:rsid w:val="009F0D98"/>
    <w:rsid w:val="009F0EBD"/>
    <w:rsid w:val="009F1FC3"/>
    <w:rsid w:val="009F22AC"/>
    <w:rsid w:val="009F2A80"/>
    <w:rsid w:val="009F2E15"/>
    <w:rsid w:val="009F3717"/>
    <w:rsid w:val="009F3936"/>
    <w:rsid w:val="009F3AAF"/>
    <w:rsid w:val="009F42CD"/>
    <w:rsid w:val="009F49F3"/>
    <w:rsid w:val="009F4A41"/>
    <w:rsid w:val="009F4DBA"/>
    <w:rsid w:val="009F5222"/>
    <w:rsid w:val="009F5399"/>
    <w:rsid w:val="009F7059"/>
    <w:rsid w:val="009F72BE"/>
    <w:rsid w:val="009F75CB"/>
    <w:rsid w:val="00A00D27"/>
    <w:rsid w:val="00A022F9"/>
    <w:rsid w:val="00A023DA"/>
    <w:rsid w:val="00A0240E"/>
    <w:rsid w:val="00A02683"/>
    <w:rsid w:val="00A03BFB"/>
    <w:rsid w:val="00A0417F"/>
    <w:rsid w:val="00A04333"/>
    <w:rsid w:val="00A047AF"/>
    <w:rsid w:val="00A05A50"/>
    <w:rsid w:val="00A06527"/>
    <w:rsid w:val="00A06B61"/>
    <w:rsid w:val="00A07285"/>
    <w:rsid w:val="00A0759E"/>
    <w:rsid w:val="00A07817"/>
    <w:rsid w:val="00A07992"/>
    <w:rsid w:val="00A07A89"/>
    <w:rsid w:val="00A10261"/>
    <w:rsid w:val="00A106E6"/>
    <w:rsid w:val="00A10B67"/>
    <w:rsid w:val="00A11157"/>
    <w:rsid w:val="00A11238"/>
    <w:rsid w:val="00A1213D"/>
    <w:rsid w:val="00A1252F"/>
    <w:rsid w:val="00A1283B"/>
    <w:rsid w:val="00A12C0E"/>
    <w:rsid w:val="00A12E31"/>
    <w:rsid w:val="00A134B1"/>
    <w:rsid w:val="00A1400E"/>
    <w:rsid w:val="00A1530B"/>
    <w:rsid w:val="00A15459"/>
    <w:rsid w:val="00A15BD9"/>
    <w:rsid w:val="00A165BC"/>
    <w:rsid w:val="00A178FA"/>
    <w:rsid w:val="00A20D6F"/>
    <w:rsid w:val="00A216EB"/>
    <w:rsid w:val="00A21B57"/>
    <w:rsid w:val="00A2224F"/>
    <w:rsid w:val="00A22438"/>
    <w:rsid w:val="00A22846"/>
    <w:rsid w:val="00A23B03"/>
    <w:rsid w:val="00A23E82"/>
    <w:rsid w:val="00A2410F"/>
    <w:rsid w:val="00A24401"/>
    <w:rsid w:val="00A24D91"/>
    <w:rsid w:val="00A257E7"/>
    <w:rsid w:val="00A25FAF"/>
    <w:rsid w:val="00A262A0"/>
    <w:rsid w:val="00A264EE"/>
    <w:rsid w:val="00A273CF"/>
    <w:rsid w:val="00A273E0"/>
    <w:rsid w:val="00A277E7"/>
    <w:rsid w:val="00A27BAE"/>
    <w:rsid w:val="00A27CDF"/>
    <w:rsid w:val="00A30177"/>
    <w:rsid w:val="00A30BBE"/>
    <w:rsid w:val="00A3110B"/>
    <w:rsid w:val="00A3140B"/>
    <w:rsid w:val="00A315AA"/>
    <w:rsid w:val="00A315AE"/>
    <w:rsid w:val="00A315B0"/>
    <w:rsid w:val="00A32288"/>
    <w:rsid w:val="00A327A6"/>
    <w:rsid w:val="00A32F97"/>
    <w:rsid w:val="00A339A7"/>
    <w:rsid w:val="00A35D0E"/>
    <w:rsid w:val="00A36043"/>
    <w:rsid w:val="00A36832"/>
    <w:rsid w:val="00A36F8D"/>
    <w:rsid w:val="00A375ED"/>
    <w:rsid w:val="00A40101"/>
    <w:rsid w:val="00A4052C"/>
    <w:rsid w:val="00A41109"/>
    <w:rsid w:val="00A42B27"/>
    <w:rsid w:val="00A42C4F"/>
    <w:rsid w:val="00A438FD"/>
    <w:rsid w:val="00A43A83"/>
    <w:rsid w:val="00A43F47"/>
    <w:rsid w:val="00A43F98"/>
    <w:rsid w:val="00A44438"/>
    <w:rsid w:val="00A4449E"/>
    <w:rsid w:val="00A45DCE"/>
    <w:rsid w:val="00A46244"/>
    <w:rsid w:val="00A4646D"/>
    <w:rsid w:val="00A47046"/>
    <w:rsid w:val="00A476FC"/>
    <w:rsid w:val="00A4796C"/>
    <w:rsid w:val="00A50554"/>
    <w:rsid w:val="00A51346"/>
    <w:rsid w:val="00A5188F"/>
    <w:rsid w:val="00A5213E"/>
    <w:rsid w:val="00A523EE"/>
    <w:rsid w:val="00A528B6"/>
    <w:rsid w:val="00A53F03"/>
    <w:rsid w:val="00A54312"/>
    <w:rsid w:val="00A545BA"/>
    <w:rsid w:val="00A54907"/>
    <w:rsid w:val="00A54D9F"/>
    <w:rsid w:val="00A54F96"/>
    <w:rsid w:val="00A56298"/>
    <w:rsid w:val="00A562FA"/>
    <w:rsid w:val="00A56392"/>
    <w:rsid w:val="00A572BA"/>
    <w:rsid w:val="00A617EA"/>
    <w:rsid w:val="00A61A4D"/>
    <w:rsid w:val="00A61B38"/>
    <w:rsid w:val="00A61E1F"/>
    <w:rsid w:val="00A62495"/>
    <w:rsid w:val="00A624C1"/>
    <w:rsid w:val="00A62562"/>
    <w:rsid w:val="00A64C7C"/>
    <w:rsid w:val="00A66A98"/>
    <w:rsid w:val="00A709EA"/>
    <w:rsid w:val="00A70A27"/>
    <w:rsid w:val="00A70C05"/>
    <w:rsid w:val="00A7184F"/>
    <w:rsid w:val="00A71985"/>
    <w:rsid w:val="00A71AB5"/>
    <w:rsid w:val="00A72A95"/>
    <w:rsid w:val="00A72AA3"/>
    <w:rsid w:val="00A7363B"/>
    <w:rsid w:val="00A73908"/>
    <w:rsid w:val="00A73925"/>
    <w:rsid w:val="00A747F0"/>
    <w:rsid w:val="00A74FDC"/>
    <w:rsid w:val="00A75C6B"/>
    <w:rsid w:val="00A75C95"/>
    <w:rsid w:val="00A7602F"/>
    <w:rsid w:val="00A77342"/>
    <w:rsid w:val="00A77F5E"/>
    <w:rsid w:val="00A800B9"/>
    <w:rsid w:val="00A8033E"/>
    <w:rsid w:val="00A806E3"/>
    <w:rsid w:val="00A80713"/>
    <w:rsid w:val="00A8088C"/>
    <w:rsid w:val="00A811CA"/>
    <w:rsid w:val="00A81FAE"/>
    <w:rsid w:val="00A82062"/>
    <w:rsid w:val="00A822C0"/>
    <w:rsid w:val="00A83783"/>
    <w:rsid w:val="00A83C89"/>
    <w:rsid w:val="00A841DC"/>
    <w:rsid w:val="00A84905"/>
    <w:rsid w:val="00A84A1A"/>
    <w:rsid w:val="00A84B40"/>
    <w:rsid w:val="00A8557B"/>
    <w:rsid w:val="00A856D0"/>
    <w:rsid w:val="00A85711"/>
    <w:rsid w:val="00A862F1"/>
    <w:rsid w:val="00A8653F"/>
    <w:rsid w:val="00A86A21"/>
    <w:rsid w:val="00A86D53"/>
    <w:rsid w:val="00A86F9A"/>
    <w:rsid w:val="00A87178"/>
    <w:rsid w:val="00A875B5"/>
    <w:rsid w:val="00A876DB"/>
    <w:rsid w:val="00A87C87"/>
    <w:rsid w:val="00A90239"/>
    <w:rsid w:val="00A90E48"/>
    <w:rsid w:val="00A910B9"/>
    <w:rsid w:val="00A91C2A"/>
    <w:rsid w:val="00A926FB"/>
    <w:rsid w:val="00A92E25"/>
    <w:rsid w:val="00A930B1"/>
    <w:rsid w:val="00A93B3C"/>
    <w:rsid w:val="00A94632"/>
    <w:rsid w:val="00A94AAE"/>
    <w:rsid w:val="00A95875"/>
    <w:rsid w:val="00A95AD9"/>
    <w:rsid w:val="00A96C6E"/>
    <w:rsid w:val="00A96EA2"/>
    <w:rsid w:val="00A9741A"/>
    <w:rsid w:val="00A974EE"/>
    <w:rsid w:val="00AA04A5"/>
    <w:rsid w:val="00AA0C3C"/>
    <w:rsid w:val="00AA102F"/>
    <w:rsid w:val="00AA14CC"/>
    <w:rsid w:val="00AA213C"/>
    <w:rsid w:val="00AA28F0"/>
    <w:rsid w:val="00AA3281"/>
    <w:rsid w:val="00AA32B2"/>
    <w:rsid w:val="00AA55AC"/>
    <w:rsid w:val="00AA6CE5"/>
    <w:rsid w:val="00AA7AC1"/>
    <w:rsid w:val="00AB02B0"/>
    <w:rsid w:val="00AB0329"/>
    <w:rsid w:val="00AB0855"/>
    <w:rsid w:val="00AB08F1"/>
    <w:rsid w:val="00AB0EC0"/>
    <w:rsid w:val="00AB2417"/>
    <w:rsid w:val="00AB3B95"/>
    <w:rsid w:val="00AB427A"/>
    <w:rsid w:val="00AB478D"/>
    <w:rsid w:val="00AB5A20"/>
    <w:rsid w:val="00AB5CE9"/>
    <w:rsid w:val="00AB6183"/>
    <w:rsid w:val="00AB798C"/>
    <w:rsid w:val="00AC0140"/>
    <w:rsid w:val="00AC05FE"/>
    <w:rsid w:val="00AC1FFB"/>
    <w:rsid w:val="00AC3195"/>
    <w:rsid w:val="00AC33D7"/>
    <w:rsid w:val="00AC35E5"/>
    <w:rsid w:val="00AC370B"/>
    <w:rsid w:val="00AC604B"/>
    <w:rsid w:val="00AC61EA"/>
    <w:rsid w:val="00AC6E94"/>
    <w:rsid w:val="00AC767F"/>
    <w:rsid w:val="00AC7C12"/>
    <w:rsid w:val="00AC7CA0"/>
    <w:rsid w:val="00AD0005"/>
    <w:rsid w:val="00AD011C"/>
    <w:rsid w:val="00AD0FF8"/>
    <w:rsid w:val="00AD1157"/>
    <w:rsid w:val="00AD1D5B"/>
    <w:rsid w:val="00AD26D1"/>
    <w:rsid w:val="00AD361F"/>
    <w:rsid w:val="00AD38F5"/>
    <w:rsid w:val="00AD3A13"/>
    <w:rsid w:val="00AD3EFD"/>
    <w:rsid w:val="00AD4181"/>
    <w:rsid w:val="00AD65B8"/>
    <w:rsid w:val="00AD6607"/>
    <w:rsid w:val="00AD6630"/>
    <w:rsid w:val="00AD6895"/>
    <w:rsid w:val="00AD70CC"/>
    <w:rsid w:val="00AD7DDB"/>
    <w:rsid w:val="00AE03D3"/>
    <w:rsid w:val="00AE0D09"/>
    <w:rsid w:val="00AE117E"/>
    <w:rsid w:val="00AE1AF8"/>
    <w:rsid w:val="00AE1FBA"/>
    <w:rsid w:val="00AE20EF"/>
    <w:rsid w:val="00AE2255"/>
    <w:rsid w:val="00AE234F"/>
    <w:rsid w:val="00AE2E4B"/>
    <w:rsid w:val="00AE307B"/>
    <w:rsid w:val="00AE3C02"/>
    <w:rsid w:val="00AE413D"/>
    <w:rsid w:val="00AE4810"/>
    <w:rsid w:val="00AE4C70"/>
    <w:rsid w:val="00AE4E2E"/>
    <w:rsid w:val="00AE5ACC"/>
    <w:rsid w:val="00AE5FD0"/>
    <w:rsid w:val="00AE60C1"/>
    <w:rsid w:val="00AE6CD1"/>
    <w:rsid w:val="00AE7159"/>
    <w:rsid w:val="00AE7508"/>
    <w:rsid w:val="00AE79EF"/>
    <w:rsid w:val="00AE7FB0"/>
    <w:rsid w:val="00AF03F5"/>
    <w:rsid w:val="00AF0F4E"/>
    <w:rsid w:val="00AF0FCF"/>
    <w:rsid w:val="00AF1D9E"/>
    <w:rsid w:val="00AF215F"/>
    <w:rsid w:val="00AF318F"/>
    <w:rsid w:val="00AF3D34"/>
    <w:rsid w:val="00AF49DF"/>
    <w:rsid w:val="00AF536F"/>
    <w:rsid w:val="00AF54DA"/>
    <w:rsid w:val="00AF57A3"/>
    <w:rsid w:val="00AF7901"/>
    <w:rsid w:val="00AF7CB8"/>
    <w:rsid w:val="00B00140"/>
    <w:rsid w:val="00B003CA"/>
    <w:rsid w:val="00B0041A"/>
    <w:rsid w:val="00B00A8D"/>
    <w:rsid w:val="00B013F3"/>
    <w:rsid w:val="00B01523"/>
    <w:rsid w:val="00B0219D"/>
    <w:rsid w:val="00B023EB"/>
    <w:rsid w:val="00B02994"/>
    <w:rsid w:val="00B02BFF"/>
    <w:rsid w:val="00B04B52"/>
    <w:rsid w:val="00B0647E"/>
    <w:rsid w:val="00B10324"/>
    <w:rsid w:val="00B10F21"/>
    <w:rsid w:val="00B135C0"/>
    <w:rsid w:val="00B13A68"/>
    <w:rsid w:val="00B13F58"/>
    <w:rsid w:val="00B14770"/>
    <w:rsid w:val="00B155B6"/>
    <w:rsid w:val="00B159AA"/>
    <w:rsid w:val="00B15CB9"/>
    <w:rsid w:val="00B16870"/>
    <w:rsid w:val="00B17546"/>
    <w:rsid w:val="00B20452"/>
    <w:rsid w:val="00B20BAE"/>
    <w:rsid w:val="00B2158C"/>
    <w:rsid w:val="00B2177C"/>
    <w:rsid w:val="00B22050"/>
    <w:rsid w:val="00B22684"/>
    <w:rsid w:val="00B22690"/>
    <w:rsid w:val="00B23A8F"/>
    <w:rsid w:val="00B23DBF"/>
    <w:rsid w:val="00B24544"/>
    <w:rsid w:val="00B2574D"/>
    <w:rsid w:val="00B257E5"/>
    <w:rsid w:val="00B25AAF"/>
    <w:rsid w:val="00B25D52"/>
    <w:rsid w:val="00B26B78"/>
    <w:rsid w:val="00B26BA1"/>
    <w:rsid w:val="00B27928"/>
    <w:rsid w:val="00B3035E"/>
    <w:rsid w:val="00B3098C"/>
    <w:rsid w:val="00B3108F"/>
    <w:rsid w:val="00B3196D"/>
    <w:rsid w:val="00B31B9A"/>
    <w:rsid w:val="00B3213C"/>
    <w:rsid w:val="00B323B3"/>
    <w:rsid w:val="00B32C97"/>
    <w:rsid w:val="00B33525"/>
    <w:rsid w:val="00B34C23"/>
    <w:rsid w:val="00B34D33"/>
    <w:rsid w:val="00B34E0D"/>
    <w:rsid w:val="00B362F0"/>
    <w:rsid w:val="00B3760B"/>
    <w:rsid w:val="00B3768E"/>
    <w:rsid w:val="00B37AFC"/>
    <w:rsid w:val="00B406ED"/>
    <w:rsid w:val="00B407EB"/>
    <w:rsid w:val="00B409E0"/>
    <w:rsid w:val="00B40B49"/>
    <w:rsid w:val="00B411B3"/>
    <w:rsid w:val="00B41601"/>
    <w:rsid w:val="00B4174A"/>
    <w:rsid w:val="00B41D02"/>
    <w:rsid w:val="00B42829"/>
    <w:rsid w:val="00B43719"/>
    <w:rsid w:val="00B453C6"/>
    <w:rsid w:val="00B45BA1"/>
    <w:rsid w:val="00B4748A"/>
    <w:rsid w:val="00B47EF2"/>
    <w:rsid w:val="00B50C14"/>
    <w:rsid w:val="00B51756"/>
    <w:rsid w:val="00B532B3"/>
    <w:rsid w:val="00B534AD"/>
    <w:rsid w:val="00B56CA4"/>
    <w:rsid w:val="00B572BC"/>
    <w:rsid w:val="00B6009B"/>
    <w:rsid w:val="00B60437"/>
    <w:rsid w:val="00B60743"/>
    <w:rsid w:val="00B609DC"/>
    <w:rsid w:val="00B60A56"/>
    <w:rsid w:val="00B60EAC"/>
    <w:rsid w:val="00B615C1"/>
    <w:rsid w:val="00B61D9F"/>
    <w:rsid w:val="00B623F6"/>
    <w:rsid w:val="00B624C9"/>
    <w:rsid w:val="00B62D64"/>
    <w:rsid w:val="00B635F6"/>
    <w:rsid w:val="00B643EB"/>
    <w:rsid w:val="00B651E0"/>
    <w:rsid w:val="00B6676F"/>
    <w:rsid w:val="00B66B69"/>
    <w:rsid w:val="00B66BC2"/>
    <w:rsid w:val="00B66E46"/>
    <w:rsid w:val="00B66FCC"/>
    <w:rsid w:val="00B67267"/>
    <w:rsid w:val="00B67406"/>
    <w:rsid w:val="00B67A14"/>
    <w:rsid w:val="00B716D7"/>
    <w:rsid w:val="00B71EC2"/>
    <w:rsid w:val="00B72B7B"/>
    <w:rsid w:val="00B72D2A"/>
    <w:rsid w:val="00B7322C"/>
    <w:rsid w:val="00B73255"/>
    <w:rsid w:val="00B74F97"/>
    <w:rsid w:val="00B75530"/>
    <w:rsid w:val="00B75574"/>
    <w:rsid w:val="00B761EA"/>
    <w:rsid w:val="00B766C9"/>
    <w:rsid w:val="00B77246"/>
    <w:rsid w:val="00B77B90"/>
    <w:rsid w:val="00B80899"/>
    <w:rsid w:val="00B80B40"/>
    <w:rsid w:val="00B813CA"/>
    <w:rsid w:val="00B81B48"/>
    <w:rsid w:val="00B8244D"/>
    <w:rsid w:val="00B82E7B"/>
    <w:rsid w:val="00B830D4"/>
    <w:rsid w:val="00B83B77"/>
    <w:rsid w:val="00B83DA3"/>
    <w:rsid w:val="00B84353"/>
    <w:rsid w:val="00B84514"/>
    <w:rsid w:val="00B849DC"/>
    <w:rsid w:val="00B85E18"/>
    <w:rsid w:val="00B86252"/>
    <w:rsid w:val="00B86C35"/>
    <w:rsid w:val="00B877BC"/>
    <w:rsid w:val="00B87A63"/>
    <w:rsid w:val="00B901E3"/>
    <w:rsid w:val="00B90680"/>
    <w:rsid w:val="00B9094A"/>
    <w:rsid w:val="00B9119A"/>
    <w:rsid w:val="00B91706"/>
    <w:rsid w:val="00B91DF4"/>
    <w:rsid w:val="00B922D6"/>
    <w:rsid w:val="00B928BA"/>
    <w:rsid w:val="00B92D35"/>
    <w:rsid w:val="00B92FB2"/>
    <w:rsid w:val="00B9384E"/>
    <w:rsid w:val="00B938B9"/>
    <w:rsid w:val="00B94B81"/>
    <w:rsid w:val="00B95067"/>
    <w:rsid w:val="00B96C3F"/>
    <w:rsid w:val="00B96DBE"/>
    <w:rsid w:val="00BA00FF"/>
    <w:rsid w:val="00BA0512"/>
    <w:rsid w:val="00BA093A"/>
    <w:rsid w:val="00BA0C32"/>
    <w:rsid w:val="00BA0E71"/>
    <w:rsid w:val="00BA112F"/>
    <w:rsid w:val="00BA19BA"/>
    <w:rsid w:val="00BA1A76"/>
    <w:rsid w:val="00BA3810"/>
    <w:rsid w:val="00BA3818"/>
    <w:rsid w:val="00BA38D9"/>
    <w:rsid w:val="00BA3E7E"/>
    <w:rsid w:val="00BA4E1F"/>
    <w:rsid w:val="00BA580A"/>
    <w:rsid w:val="00BA5E04"/>
    <w:rsid w:val="00BA690B"/>
    <w:rsid w:val="00BA7247"/>
    <w:rsid w:val="00BA797D"/>
    <w:rsid w:val="00BA7F25"/>
    <w:rsid w:val="00BB158B"/>
    <w:rsid w:val="00BB1BA0"/>
    <w:rsid w:val="00BB1F4B"/>
    <w:rsid w:val="00BB255F"/>
    <w:rsid w:val="00BB2D7F"/>
    <w:rsid w:val="00BB3644"/>
    <w:rsid w:val="00BB4529"/>
    <w:rsid w:val="00BB4E94"/>
    <w:rsid w:val="00BB628C"/>
    <w:rsid w:val="00BB6D28"/>
    <w:rsid w:val="00BB6D61"/>
    <w:rsid w:val="00BB70F5"/>
    <w:rsid w:val="00BB7206"/>
    <w:rsid w:val="00BC07B2"/>
    <w:rsid w:val="00BC0A60"/>
    <w:rsid w:val="00BC2749"/>
    <w:rsid w:val="00BC27F9"/>
    <w:rsid w:val="00BC2830"/>
    <w:rsid w:val="00BC2E39"/>
    <w:rsid w:val="00BC3636"/>
    <w:rsid w:val="00BC3AC5"/>
    <w:rsid w:val="00BC48DE"/>
    <w:rsid w:val="00BC4D6A"/>
    <w:rsid w:val="00BC5179"/>
    <w:rsid w:val="00BC55AA"/>
    <w:rsid w:val="00BC5AEE"/>
    <w:rsid w:val="00BC5D70"/>
    <w:rsid w:val="00BC6032"/>
    <w:rsid w:val="00BC62E6"/>
    <w:rsid w:val="00BD0EAD"/>
    <w:rsid w:val="00BD1B23"/>
    <w:rsid w:val="00BD1BD6"/>
    <w:rsid w:val="00BD1D69"/>
    <w:rsid w:val="00BD1EBD"/>
    <w:rsid w:val="00BD214E"/>
    <w:rsid w:val="00BD221A"/>
    <w:rsid w:val="00BD2263"/>
    <w:rsid w:val="00BD29EA"/>
    <w:rsid w:val="00BD2C87"/>
    <w:rsid w:val="00BD331D"/>
    <w:rsid w:val="00BD3479"/>
    <w:rsid w:val="00BD3888"/>
    <w:rsid w:val="00BD5850"/>
    <w:rsid w:val="00BD5BEA"/>
    <w:rsid w:val="00BD6147"/>
    <w:rsid w:val="00BD68D8"/>
    <w:rsid w:val="00BD7236"/>
    <w:rsid w:val="00BE0AE0"/>
    <w:rsid w:val="00BE0F9B"/>
    <w:rsid w:val="00BE13C2"/>
    <w:rsid w:val="00BE1BD0"/>
    <w:rsid w:val="00BE232A"/>
    <w:rsid w:val="00BE2B4B"/>
    <w:rsid w:val="00BE30E6"/>
    <w:rsid w:val="00BE366F"/>
    <w:rsid w:val="00BE3F6A"/>
    <w:rsid w:val="00BE3F94"/>
    <w:rsid w:val="00BE4A2B"/>
    <w:rsid w:val="00BE54FB"/>
    <w:rsid w:val="00BE5906"/>
    <w:rsid w:val="00BE5B0B"/>
    <w:rsid w:val="00BE62E5"/>
    <w:rsid w:val="00BE6BE6"/>
    <w:rsid w:val="00BE7D51"/>
    <w:rsid w:val="00BE7F34"/>
    <w:rsid w:val="00BF0031"/>
    <w:rsid w:val="00BF057C"/>
    <w:rsid w:val="00BF0EF1"/>
    <w:rsid w:val="00BF2226"/>
    <w:rsid w:val="00BF2522"/>
    <w:rsid w:val="00BF2C40"/>
    <w:rsid w:val="00BF2E2F"/>
    <w:rsid w:val="00BF331C"/>
    <w:rsid w:val="00BF5414"/>
    <w:rsid w:val="00BF606A"/>
    <w:rsid w:val="00BF6118"/>
    <w:rsid w:val="00BF6161"/>
    <w:rsid w:val="00BF6230"/>
    <w:rsid w:val="00C03F53"/>
    <w:rsid w:val="00C04B5D"/>
    <w:rsid w:val="00C06EA6"/>
    <w:rsid w:val="00C0718F"/>
    <w:rsid w:val="00C07473"/>
    <w:rsid w:val="00C07683"/>
    <w:rsid w:val="00C1068A"/>
    <w:rsid w:val="00C11DD2"/>
    <w:rsid w:val="00C1229A"/>
    <w:rsid w:val="00C12B54"/>
    <w:rsid w:val="00C12D29"/>
    <w:rsid w:val="00C12EE1"/>
    <w:rsid w:val="00C13069"/>
    <w:rsid w:val="00C130BC"/>
    <w:rsid w:val="00C13CF7"/>
    <w:rsid w:val="00C153A1"/>
    <w:rsid w:val="00C15941"/>
    <w:rsid w:val="00C16F28"/>
    <w:rsid w:val="00C20163"/>
    <w:rsid w:val="00C22F8F"/>
    <w:rsid w:val="00C23003"/>
    <w:rsid w:val="00C2498A"/>
    <w:rsid w:val="00C24A7E"/>
    <w:rsid w:val="00C25096"/>
    <w:rsid w:val="00C2560C"/>
    <w:rsid w:val="00C2597E"/>
    <w:rsid w:val="00C259A4"/>
    <w:rsid w:val="00C25C14"/>
    <w:rsid w:val="00C262D3"/>
    <w:rsid w:val="00C276DE"/>
    <w:rsid w:val="00C3019B"/>
    <w:rsid w:val="00C312ED"/>
    <w:rsid w:val="00C32C9E"/>
    <w:rsid w:val="00C32EC3"/>
    <w:rsid w:val="00C32FEE"/>
    <w:rsid w:val="00C3350D"/>
    <w:rsid w:val="00C34150"/>
    <w:rsid w:val="00C34BD2"/>
    <w:rsid w:val="00C3578F"/>
    <w:rsid w:val="00C358D7"/>
    <w:rsid w:val="00C35ACD"/>
    <w:rsid w:val="00C35DC0"/>
    <w:rsid w:val="00C364A0"/>
    <w:rsid w:val="00C36D83"/>
    <w:rsid w:val="00C3752D"/>
    <w:rsid w:val="00C376C1"/>
    <w:rsid w:val="00C377DB"/>
    <w:rsid w:val="00C40DC9"/>
    <w:rsid w:val="00C40F81"/>
    <w:rsid w:val="00C410BD"/>
    <w:rsid w:val="00C411E1"/>
    <w:rsid w:val="00C41395"/>
    <w:rsid w:val="00C41534"/>
    <w:rsid w:val="00C41914"/>
    <w:rsid w:val="00C41B1D"/>
    <w:rsid w:val="00C41F51"/>
    <w:rsid w:val="00C42313"/>
    <w:rsid w:val="00C425E9"/>
    <w:rsid w:val="00C42636"/>
    <w:rsid w:val="00C433CC"/>
    <w:rsid w:val="00C438DF"/>
    <w:rsid w:val="00C46695"/>
    <w:rsid w:val="00C46835"/>
    <w:rsid w:val="00C468D0"/>
    <w:rsid w:val="00C4712E"/>
    <w:rsid w:val="00C47F35"/>
    <w:rsid w:val="00C51D00"/>
    <w:rsid w:val="00C52895"/>
    <w:rsid w:val="00C5361C"/>
    <w:rsid w:val="00C53D7D"/>
    <w:rsid w:val="00C54481"/>
    <w:rsid w:val="00C546F3"/>
    <w:rsid w:val="00C54881"/>
    <w:rsid w:val="00C54F60"/>
    <w:rsid w:val="00C5542E"/>
    <w:rsid w:val="00C5548A"/>
    <w:rsid w:val="00C55700"/>
    <w:rsid w:val="00C56323"/>
    <w:rsid w:val="00C5670A"/>
    <w:rsid w:val="00C56F07"/>
    <w:rsid w:val="00C57F85"/>
    <w:rsid w:val="00C604EB"/>
    <w:rsid w:val="00C61810"/>
    <w:rsid w:val="00C61A6F"/>
    <w:rsid w:val="00C62420"/>
    <w:rsid w:val="00C62CC0"/>
    <w:rsid w:val="00C647E7"/>
    <w:rsid w:val="00C65144"/>
    <w:rsid w:val="00C6579C"/>
    <w:rsid w:val="00C6580C"/>
    <w:rsid w:val="00C658BC"/>
    <w:rsid w:val="00C669F4"/>
    <w:rsid w:val="00C673EA"/>
    <w:rsid w:val="00C67CF1"/>
    <w:rsid w:val="00C706A2"/>
    <w:rsid w:val="00C70990"/>
    <w:rsid w:val="00C72468"/>
    <w:rsid w:val="00C72F61"/>
    <w:rsid w:val="00C76105"/>
    <w:rsid w:val="00C77CAF"/>
    <w:rsid w:val="00C808C6"/>
    <w:rsid w:val="00C80AF9"/>
    <w:rsid w:val="00C80BD8"/>
    <w:rsid w:val="00C80E75"/>
    <w:rsid w:val="00C81E81"/>
    <w:rsid w:val="00C82905"/>
    <w:rsid w:val="00C82EA8"/>
    <w:rsid w:val="00C84448"/>
    <w:rsid w:val="00C84556"/>
    <w:rsid w:val="00C846DD"/>
    <w:rsid w:val="00C84A52"/>
    <w:rsid w:val="00C84A66"/>
    <w:rsid w:val="00C853C3"/>
    <w:rsid w:val="00C8562E"/>
    <w:rsid w:val="00C8642F"/>
    <w:rsid w:val="00C866AC"/>
    <w:rsid w:val="00C904BE"/>
    <w:rsid w:val="00C90C29"/>
    <w:rsid w:val="00C90E3B"/>
    <w:rsid w:val="00C90F64"/>
    <w:rsid w:val="00C92149"/>
    <w:rsid w:val="00C92237"/>
    <w:rsid w:val="00C9259A"/>
    <w:rsid w:val="00C92D60"/>
    <w:rsid w:val="00C93D22"/>
    <w:rsid w:val="00C94464"/>
    <w:rsid w:val="00C9466F"/>
    <w:rsid w:val="00C95C40"/>
    <w:rsid w:val="00C95CA9"/>
    <w:rsid w:val="00C96A1D"/>
    <w:rsid w:val="00C96A8C"/>
    <w:rsid w:val="00C96DAD"/>
    <w:rsid w:val="00CA064B"/>
    <w:rsid w:val="00CA0E32"/>
    <w:rsid w:val="00CA1019"/>
    <w:rsid w:val="00CA1036"/>
    <w:rsid w:val="00CA161A"/>
    <w:rsid w:val="00CA1F10"/>
    <w:rsid w:val="00CA2601"/>
    <w:rsid w:val="00CA38BD"/>
    <w:rsid w:val="00CA4939"/>
    <w:rsid w:val="00CA56D8"/>
    <w:rsid w:val="00CA6929"/>
    <w:rsid w:val="00CA6EFB"/>
    <w:rsid w:val="00CA7407"/>
    <w:rsid w:val="00CA744B"/>
    <w:rsid w:val="00CB04C4"/>
    <w:rsid w:val="00CB122C"/>
    <w:rsid w:val="00CB13FE"/>
    <w:rsid w:val="00CB1494"/>
    <w:rsid w:val="00CB1704"/>
    <w:rsid w:val="00CB183B"/>
    <w:rsid w:val="00CB185C"/>
    <w:rsid w:val="00CB25B0"/>
    <w:rsid w:val="00CB2EAB"/>
    <w:rsid w:val="00CB33FF"/>
    <w:rsid w:val="00CB342B"/>
    <w:rsid w:val="00CB4293"/>
    <w:rsid w:val="00CB4339"/>
    <w:rsid w:val="00CB4E68"/>
    <w:rsid w:val="00CB50EF"/>
    <w:rsid w:val="00CB6179"/>
    <w:rsid w:val="00CB66BD"/>
    <w:rsid w:val="00CB751C"/>
    <w:rsid w:val="00CB75E4"/>
    <w:rsid w:val="00CB77F8"/>
    <w:rsid w:val="00CB7CD8"/>
    <w:rsid w:val="00CB7D5C"/>
    <w:rsid w:val="00CC04B4"/>
    <w:rsid w:val="00CC09C8"/>
    <w:rsid w:val="00CC0D67"/>
    <w:rsid w:val="00CC1F1C"/>
    <w:rsid w:val="00CC3680"/>
    <w:rsid w:val="00CC3B58"/>
    <w:rsid w:val="00CC45BE"/>
    <w:rsid w:val="00CC46F5"/>
    <w:rsid w:val="00CC485C"/>
    <w:rsid w:val="00CC4DB2"/>
    <w:rsid w:val="00CC5A3E"/>
    <w:rsid w:val="00CC6034"/>
    <w:rsid w:val="00CC6331"/>
    <w:rsid w:val="00CC7CA9"/>
    <w:rsid w:val="00CD02DA"/>
    <w:rsid w:val="00CD05BD"/>
    <w:rsid w:val="00CD1712"/>
    <w:rsid w:val="00CD18EE"/>
    <w:rsid w:val="00CD2277"/>
    <w:rsid w:val="00CD370E"/>
    <w:rsid w:val="00CD3C17"/>
    <w:rsid w:val="00CD3D33"/>
    <w:rsid w:val="00CD4B6B"/>
    <w:rsid w:val="00CD4E19"/>
    <w:rsid w:val="00CD544D"/>
    <w:rsid w:val="00CD56E3"/>
    <w:rsid w:val="00CD59B9"/>
    <w:rsid w:val="00CD5A52"/>
    <w:rsid w:val="00CD5F9E"/>
    <w:rsid w:val="00CD72A9"/>
    <w:rsid w:val="00CD7EA9"/>
    <w:rsid w:val="00CE039B"/>
    <w:rsid w:val="00CE066C"/>
    <w:rsid w:val="00CE075A"/>
    <w:rsid w:val="00CE0AA0"/>
    <w:rsid w:val="00CE0B9D"/>
    <w:rsid w:val="00CE0FD1"/>
    <w:rsid w:val="00CE1128"/>
    <w:rsid w:val="00CE1A56"/>
    <w:rsid w:val="00CE1BBE"/>
    <w:rsid w:val="00CE1E8F"/>
    <w:rsid w:val="00CE4DFF"/>
    <w:rsid w:val="00CE52CA"/>
    <w:rsid w:val="00CE5603"/>
    <w:rsid w:val="00CE66F9"/>
    <w:rsid w:val="00CE6951"/>
    <w:rsid w:val="00CF0345"/>
    <w:rsid w:val="00CF0594"/>
    <w:rsid w:val="00CF12B4"/>
    <w:rsid w:val="00CF1660"/>
    <w:rsid w:val="00CF22B9"/>
    <w:rsid w:val="00CF2957"/>
    <w:rsid w:val="00CF322E"/>
    <w:rsid w:val="00CF3474"/>
    <w:rsid w:val="00CF369F"/>
    <w:rsid w:val="00CF48B8"/>
    <w:rsid w:val="00CF52BE"/>
    <w:rsid w:val="00CF5D8D"/>
    <w:rsid w:val="00CF761B"/>
    <w:rsid w:val="00D003D1"/>
    <w:rsid w:val="00D00530"/>
    <w:rsid w:val="00D00D3A"/>
    <w:rsid w:val="00D01AB5"/>
    <w:rsid w:val="00D01B62"/>
    <w:rsid w:val="00D0211B"/>
    <w:rsid w:val="00D03080"/>
    <w:rsid w:val="00D03115"/>
    <w:rsid w:val="00D03242"/>
    <w:rsid w:val="00D03F70"/>
    <w:rsid w:val="00D040B3"/>
    <w:rsid w:val="00D049E8"/>
    <w:rsid w:val="00D051BB"/>
    <w:rsid w:val="00D057AB"/>
    <w:rsid w:val="00D05906"/>
    <w:rsid w:val="00D064E3"/>
    <w:rsid w:val="00D06F1A"/>
    <w:rsid w:val="00D0707D"/>
    <w:rsid w:val="00D10587"/>
    <w:rsid w:val="00D118D2"/>
    <w:rsid w:val="00D124D3"/>
    <w:rsid w:val="00D12A72"/>
    <w:rsid w:val="00D12EDC"/>
    <w:rsid w:val="00D12EE4"/>
    <w:rsid w:val="00D13186"/>
    <w:rsid w:val="00D136B7"/>
    <w:rsid w:val="00D13739"/>
    <w:rsid w:val="00D13C62"/>
    <w:rsid w:val="00D142D8"/>
    <w:rsid w:val="00D14795"/>
    <w:rsid w:val="00D14A54"/>
    <w:rsid w:val="00D14F0B"/>
    <w:rsid w:val="00D14F98"/>
    <w:rsid w:val="00D152B7"/>
    <w:rsid w:val="00D15710"/>
    <w:rsid w:val="00D1629D"/>
    <w:rsid w:val="00D16AE3"/>
    <w:rsid w:val="00D17BB1"/>
    <w:rsid w:val="00D203E4"/>
    <w:rsid w:val="00D208CB"/>
    <w:rsid w:val="00D2116F"/>
    <w:rsid w:val="00D22330"/>
    <w:rsid w:val="00D224D5"/>
    <w:rsid w:val="00D22EB5"/>
    <w:rsid w:val="00D238AB"/>
    <w:rsid w:val="00D23E7A"/>
    <w:rsid w:val="00D23F1C"/>
    <w:rsid w:val="00D24BC8"/>
    <w:rsid w:val="00D24DC8"/>
    <w:rsid w:val="00D25082"/>
    <w:rsid w:val="00D254D0"/>
    <w:rsid w:val="00D26969"/>
    <w:rsid w:val="00D26CDD"/>
    <w:rsid w:val="00D30A4D"/>
    <w:rsid w:val="00D30E12"/>
    <w:rsid w:val="00D31138"/>
    <w:rsid w:val="00D312CC"/>
    <w:rsid w:val="00D313E1"/>
    <w:rsid w:val="00D3153A"/>
    <w:rsid w:val="00D325C6"/>
    <w:rsid w:val="00D32BEB"/>
    <w:rsid w:val="00D330F8"/>
    <w:rsid w:val="00D33750"/>
    <w:rsid w:val="00D33A4B"/>
    <w:rsid w:val="00D33C64"/>
    <w:rsid w:val="00D33F45"/>
    <w:rsid w:val="00D35584"/>
    <w:rsid w:val="00D36444"/>
    <w:rsid w:val="00D367B3"/>
    <w:rsid w:val="00D36C3D"/>
    <w:rsid w:val="00D3734D"/>
    <w:rsid w:val="00D377C5"/>
    <w:rsid w:val="00D403C7"/>
    <w:rsid w:val="00D40410"/>
    <w:rsid w:val="00D4075B"/>
    <w:rsid w:val="00D40D57"/>
    <w:rsid w:val="00D42D38"/>
    <w:rsid w:val="00D43848"/>
    <w:rsid w:val="00D43B05"/>
    <w:rsid w:val="00D44A46"/>
    <w:rsid w:val="00D45C4A"/>
    <w:rsid w:val="00D46E18"/>
    <w:rsid w:val="00D4714F"/>
    <w:rsid w:val="00D475DA"/>
    <w:rsid w:val="00D50C19"/>
    <w:rsid w:val="00D5146E"/>
    <w:rsid w:val="00D51FA2"/>
    <w:rsid w:val="00D522A8"/>
    <w:rsid w:val="00D523B6"/>
    <w:rsid w:val="00D52448"/>
    <w:rsid w:val="00D52855"/>
    <w:rsid w:val="00D52D7D"/>
    <w:rsid w:val="00D5325C"/>
    <w:rsid w:val="00D551EE"/>
    <w:rsid w:val="00D552D4"/>
    <w:rsid w:val="00D56260"/>
    <w:rsid w:val="00D569D8"/>
    <w:rsid w:val="00D56A05"/>
    <w:rsid w:val="00D572DD"/>
    <w:rsid w:val="00D57E21"/>
    <w:rsid w:val="00D60C8C"/>
    <w:rsid w:val="00D610D6"/>
    <w:rsid w:val="00D619D7"/>
    <w:rsid w:val="00D62710"/>
    <w:rsid w:val="00D62B4D"/>
    <w:rsid w:val="00D636A7"/>
    <w:rsid w:val="00D63A65"/>
    <w:rsid w:val="00D64288"/>
    <w:rsid w:val="00D644E8"/>
    <w:rsid w:val="00D6454C"/>
    <w:rsid w:val="00D6542E"/>
    <w:rsid w:val="00D6549D"/>
    <w:rsid w:val="00D65843"/>
    <w:rsid w:val="00D66ECA"/>
    <w:rsid w:val="00D66F55"/>
    <w:rsid w:val="00D703ED"/>
    <w:rsid w:val="00D70532"/>
    <w:rsid w:val="00D712AF"/>
    <w:rsid w:val="00D71EE9"/>
    <w:rsid w:val="00D7249A"/>
    <w:rsid w:val="00D725CD"/>
    <w:rsid w:val="00D72856"/>
    <w:rsid w:val="00D728A6"/>
    <w:rsid w:val="00D7381C"/>
    <w:rsid w:val="00D73A35"/>
    <w:rsid w:val="00D73ACB"/>
    <w:rsid w:val="00D7595A"/>
    <w:rsid w:val="00D75B88"/>
    <w:rsid w:val="00D76343"/>
    <w:rsid w:val="00D765BE"/>
    <w:rsid w:val="00D76868"/>
    <w:rsid w:val="00D768B6"/>
    <w:rsid w:val="00D76912"/>
    <w:rsid w:val="00D76ED4"/>
    <w:rsid w:val="00D76F6A"/>
    <w:rsid w:val="00D80CEB"/>
    <w:rsid w:val="00D80F2A"/>
    <w:rsid w:val="00D811C9"/>
    <w:rsid w:val="00D81932"/>
    <w:rsid w:val="00D81AFB"/>
    <w:rsid w:val="00D8240D"/>
    <w:rsid w:val="00D82A1D"/>
    <w:rsid w:val="00D831C0"/>
    <w:rsid w:val="00D83A83"/>
    <w:rsid w:val="00D83ADF"/>
    <w:rsid w:val="00D840EB"/>
    <w:rsid w:val="00D84708"/>
    <w:rsid w:val="00D8529F"/>
    <w:rsid w:val="00D852EE"/>
    <w:rsid w:val="00D85D9A"/>
    <w:rsid w:val="00D862E8"/>
    <w:rsid w:val="00D876E2"/>
    <w:rsid w:val="00D87BC5"/>
    <w:rsid w:val="00D87CE0"/>
    <w:rsid w:val="00D87DE0"/>
    <w:rsid w:val="00D904BA"/>
    <w:rsid w:val="00D915B9"/>
    <w:rsid w:val="00D91996"/>
    <w:rsid w:val="00D91DDC"/>
    <w:rsid w:val="00D91DF2"/>
    <w:rsid w:val="00D924AC"/>
    <w:rsid w:val="00D93138"/>
    <w:rsid w:val="00D93B38"/>
    <w:rsid w:val="00D95914"/>
    <w:rsid w:val="00D960AD"/>
    <w:rsid w:val="00D971C1"/>
    <w:rsid w:val="00D97343"/>
    <w:rsid w:val="00DA0EAE"/>
    <w:rsid w:val="00DA25A8"/>
    <w:rsid w:val="00DA3175"/>
    <w:rsid w:val="00DA363F"/>
    <w:rsid w:val="00DA3B0D"/>
    <w:rsid w:val="00DA3E25"/>
    <w:rsid w:val="00DA3ED1"/>
    <w:rsid w:val="00DA5362"/>
    <w:rsid w:val="00DA62C8"/>
    <w:rsid w:val="00DA6A1F"/>
    <w:rsid w:val="00DA7D85"/>
    <w:rsid w:val="00DB01BD"/>
    <w:rsid w:val="00DB0F6E"/>
    <w:rsid w:val="00DB1172"/>
    <w:rsid w:val="00DB1C14"/>
    <w:rsid w:val="00DB1FBC"/>
    <w:rsid w:val="00DB2BEB"/>
    <w:rsid w:val="00DB3BDA"/>
    <w:rsid w:val="00DB3C8B"/>
    <w:rsid w:val="00DB3EF5"/>
    <w:rsid w:val="00DB6360"/>
    <w:rsid w:val="00DB6E14"/>
    <w:rsid w:val="00DB71B5"/>
    <w:rsid w:val="00DB73D6"/>
    <w:rsid w:val="00DC0A0A"/>
    <w:rsid w:val="00DC0BFA"/>
    <w:rsid w:val="00DC0BFF"/>
    <w:rsid w:val="00DC244D"/>
    <w:rsid w:val="00DC3D8F"/>
    <w:rsid w:val="00DC4364"/>
    <w:rsid w:val="00DC4E8A"/>
    <w:rsid w:val="00DC5189"/>
    <w:rsid w:val="00DC56BF"/>
    <w:rsid w:val="00DC5A97"/>
    <w:rsid w:val="00DC7D7B"/>
    <w:rsid w:val="00DD0802"/>
    <w:rsid w:val="00DD1F16"/>
    <w:rsid w:val="00DD2119"/>
    <w:rsid w:val="00DD272B"/>
    <w:rsid w:val="00DD2912"/>
    <w:rsid w:val="00DD363C"/>
    <w:rsid w:val="00DD3752"/>
    <w:rsid w:val="00DD419A"/>
    <w:rsid w:val="00DD4C2C"/>
    <w:rsid w:val="00DD4F73"/>
    <w:rsid w:val="00DD5725"/>
    <w:rsid w:val="00DD5A23"/>
    <w:rsid w:val="00DD6130"/>
    <w:rsid w:val="00DD6223"/>
    <w:rsid w:val="00DD6381"/>
    <w:rsid w:val="00DD6E46"/>
    <w:rsid w:val="00DD73BB"/>
    <w:rsid w:val="00DD7633"/>
    <w:rsid w:val="00DE152D"/>
    <w:rsid w:val="00DE1576"/>
    <w:rsid w:val="00DE26B4"/>
    <w:rsid w:val="00DE2891"/>
    <w:rsid w:val="00DE337E"/>
    <w:rsid w:val="00DE3A9D"/>
    <w:rsid w:val="00DE3F6A"/>
    <w:rsid w:val="00DE61D8"/>
    <w:rsid w:val="00DE6233"/>
    <w:rsid w:val="00DE6F7B"/>
    <w:rsid w:val="00DE73E5"/>
    <w:rsid w:val="00DE7BF3"/>
    <w:rsid w:val="00DF0A13"/>
    <w:rsid w:val="00DF19BA"/>
    <w:rsid w:val="00DF216E"/>
    <w:rsid w:val="00DF2CC0"/>
    <w:rsid w:val="00DF4D18"/>
    <w:rsid w:val="00DF56FB"/>
    <w:rsid w:val="00DF5AC0"/>
    <w:rsid w:val="00DF5E59"/>
    <w:rsid w:val="00DF67CD"/>
    <w:rsid w:val="00DF6DDA"/>
    <w:rsid w:val="00DF7633"/>
    <w:rsid w:val="00E0038E"/>
    <w:rsid w:val="00E00543"/>
    <w:rsid w:val="00E0123A"/>
    <w:rsid w:val="00E014C2"/>
    <w:rsid w:val="00E02035"/>
    <w:rsid w:val="00E020A2"/>
    <w:rsid w:val="00E02120"/>
    <w:rsid w:val="00E02457"/>
    <w:rsid w:val="00E02FAB"/>
    <w:rsid w:val="00E03E6F"/>
    <w:rsid w:val="00E03E74"/>
    <w:rsid w:val="00E03FD9"/>
    <w:rsid w:val="00E0439E"/>
    <w:rsid w:val="00E054A9"/>
    <w:rsid w:val="00E05534"/>
    <w:rsid w:val="00E05F91"/>
    <w:rsid w:val="00E05FDA"/>
    <w:rsid w:val="00E06840"/>
    <w:rsid w:val="00E06BBC"/>
    <w:rsid w:val="00E077A4"/>
    <w:rsid w:val="00E07A48"/>
    <w:rsid w:val="00E07B0E"/>
    <w:rsid w:val="00E07F0F"/>
    <w:rsid w:val="00E104F5"/>
    <w:rsid w:val="00E10884"/>
    <w:rsid w:val="00E10B18"/>
    <w:rsid w:val="00E10B88"/>
    <w:rsid w:val="00E11135"/>
    <w:rsid w:val="00E127CF"/>
    <w:rsid w:val="00E12B56"/>
    <w:rsid w:val="00E134FA"/>
    <w:rsid w:val="00E13C96"/>
    <w:rsid w:val="00E13F89"/>
    <w:rsid w:val="00E149ED"/>
    <w:rsid w:val="00E14A3E"/>
    <w:rsid w:val="00E14A92"/>
    <w:rsid w:val="00E15557"/>
    <w:rsid w:val="00E15CEA"/>
    <w:rsid w:val="00E1639E"/>
    <w:rsid w:val="00E1706F"/>
    <w:rsid w:val="00E17273"/>
    <w:rsid w:val="00E1761B"/>
    <w:rsid w:val="00E178CE"/>
    <w:rsid w:val="00E17F96"/>
    <w:rsid w:val="00E20FFA"/>
    <w:rsid w:val="00E225DD"/>
    <w:rsid w:val="00E228BC"/>
    <w:rsid w:val="00E22937"/>
    <w:rsid w:val="00E238FC"/>
    <w:rsid w:val="00E23A46"/>
    <w:rsid w:val="00E23D9E"/>
    <w:rsid w:val="00E254DE"/>
    <w:rsid w:val="00E25777"/>
    <w:rsid w:val="00E261CE"/>
    <w:rsid w:val="00E26E59"/>
    <w:rsid w:val="00E26FB2"/>
    <w:rsid w:val="00E30109"/>
    <w:rsid w:val="00E30920"/>
    <w:rsid w:val="00E30972"/>
    <w:rsid w:val="00E311AB"/>
    <w:rsid w:val="00E3137E"/>
    <w:rsid w:val="00E31DF0"/>
    <w:rsid w:val="00E320CD"/>
    <w:rsid w:val="00E323C3"/>
    <w:rsid w:val="00E333D4"/>
    <w:rsid w:val="00E33DC1"/>
    <w:rsid w:val="00E34BFB"/>
    <w:rsid w:val="00E351C8"/>
    <w:rsid w:val="00E35714"/>
    <w:rsid w:val="00E35D95"/>
    <w:rsid w:val="00E362C7"/>
    <w:rsid w:val="00E366FA"/>
    <w:rsid w:val="00E37306"/>
    <w:rsid w:val="00E37864"/>
    <w:rsid w:val="00E37902"/>
    <w:rsid w:val="00E37A4E"/>
    <w:rsid w:val="00E37C6A"/>
    <w:rsid w:val="00E37ECE"/>
    <w:rsid w:val="00E4025A"/>
    <w:rsid w:val="00E404FC"/>
    <w:rsid w:val="00E40717"/>
    <w:rsid w:val="00E40C13"/>
    <w:rsid w:val="00E42118"/>
    <w:rsid w:val="00E44FA5"/>
    <w:rsid w:val="00E45684"/>
    <w:rsid w:val="00E45FBA"/>
    <w:rsid w:val="00E460FC"/>
    <w:rsid w:val="00E47EBC"/>
    <w:rsid w:val="00E5068E"/>
    <w:rsid w:val="00E510B9"/>
    <w:rsid w:val="00E5124F"/>
    <w:rsid w:val="00E51A5B"/>
    <w:rsid w:val="00E528D3"/>
    <w:rsid w:val="00E52E1E"/>
    <w:rsid w:val="00E531E6"/>
    <w:rsid w:val="00E538D4"/>
    <w:rsid w:val="00E539D5"/>
    <w:rsid w:val="00E54A3E"/>
    <w:rsid w:val="00E54D9E"/>
    <w:rsid w:val="00E54F82"/>
    <w:rsid w:val="00E55518"/>
    <w:rsid w:val="00E55F7E"/>
    <w:rsid w:val="00E566DC"/>
    <w:rsid w:val="00E5691C"/>
    <w:rsid w:val="00E569FC"/>
    <w:rsid w:val="00E56F11"/>
    <w:rsid w:val="00E572FF"/>
    <w:rsid w:val="00E578A5"/>
    <w:rsid w:val="00E57C5B"/>
    <w:rsid w:val="00E60913"/>
    <w:rsid w:val="00E612F8"/>
    <w:rsid w:val="00E61594"/>
    <w:rsid w:val="00E6290B"/>
    <w:rsid w:val="00E62C3E"/>
    <w:rsid w:val="00E62F0A"/>
    <w:rsid w:val="00E631AE"/>
    <w:rsid w:val="00E641EB"/>
    <w:rsid w:val="00E656DE"/>
    <w:rsid w:val="00E65A00"/>
    <w:rsid w:val="00E65E35"/>
    <w:rsid w:val="00E660DD"/>
    <w:rsid w:val="00E665BE"/>
    <w:rsid w:val="00E6730E"/>
    <w:rsid w:val="00E67C26"/>
    <w:rsid w:val="00E70679"/>
    <w:rsid w:val="00E7089E"/>
    <w:rsid w:val="00E71304"/>
    <w:rsid w:val="00E7143C"/>
    <w:rsid w:val="00E7258A"/>
    <w:rsid w:val="00E72B35"/>
    <w:rsid w:val="00E736F6"/>
    <w:rsid w:val="00E7393B"/>
    <w:rsid w:val="00E73E5F"/>
    <w:rsid w:val="00E73F65"/>
    <w:rsid w:val="00E74BC1"/>
    <w:rsid w:val="00E74CFD"/>
    <w:rsid w:val="00E75557"/>
    <w:rsid w:val="00E75767"/>
    <w:rsid w:val="00E75D35"/>
    <w:rsid w:val="00E75EF8"/>
    <w:rsid w:val="00E76384"/>
    <w:rsid w:val="00E7797F"/>
    <w:rsid w:val="00E77C67"/>
    <w:rsid w:val="00E8006A"/>
    <w:rsid w:val="00E8113C"/>
    <w:rsid w:val="00E81F51"/>
    <w:rsid w:val="00E8219A"/>
    <w:rsid w:val="00E82693"/>
    <w:rsid w:val="00E84736"/>
    <w:rsid w:val="00E84783"/>
    <w:rsid w:val="00E85E70"/>
    <w:rsid w:val="00E8627B"/>
    <w:rsid w:val="00E86947"/>
    <w:rsid w:val="00E86CA0"/>
    <w:rsid w:val="00E924A8"/>
    <w:rsid w:val="00E92972"/>
    <w:rsid w:val="00E93006"/>
    <w:rsid w:val="00E931BD"/>
    <w:rsid w:val="00E952D9"/>
    <w:rsid w:val="00E96649"/>
    <w:rsid w:val="00E9733C"/>
    <w:rsid w:val="00E97722"/>
    <w:rsid w:val="00E97A50"/>
    <w:rsid w:val="00E97C79"/>
    <w:rsid w:val="00EA01CC"/>
    <w:rsid w:val="00EA0D3E"/>
    <w:rsid w:val="00EA3B99"/>
    <w:rsid w:val="00EA4AC1"/>
    <w:rsid w:val="00EA5C44"/>
    <w:rsid w:val="00EA6A77"/>
    <w:rsid w:val="00EA711A"/>
    <w:rsid w:val="00EA7F36"/>
    <w:rsid w:val="00EB07DE"/>
    <w:rsid w:val="00EB18F1"/>
    <w:rsid w:val="00EB1DF3"/>
    <w:rsid w:val="00EB24C4"/>
    <w:rsid w:val="00EB30FF"/>
    <w:rsid w:val="00EB3654"/>
    <w:rsid w:val="00EB459E"/>
    <w:rsid w:val="00EB4D76"/>
    <w:rsid w:val="00EB5046"/>
    <w:rsid w:val="00EB53A2"/>
    <w:rsid w:val="00EB5871"/>
    <w:rsid w:val="00EB6860"/>
    <w:rsid w:val="00EB7476"/>
    <w:rsid w:val="00EB7A96"/>
    <w:rsid w:val="00EB7DB1"/>
    <w:rsid w:val="00EB7F48"/>
    <w:rsid w:val="00EC0115"/>
    <w:rsid w:val="00EC037D"/>
    <w:rsid w:val="00EC07C3"/>
    <w:rsid w:val="00EC0B78"/>
    <w:rsid w:val="00EC0F0B"/>
    <w:rsid w:val="00EC169D"/>
    <w:rsid w:val="00EC1896"/>
    <w:rsid w:val="00EC2057"/>
    <w:rsid w:val="00EC2F74"/>
    <w:rsid w:val="00EC375A"/>
    <w:rsid w:val="00EC3B08"/>
    <w:rsid w:val="00EC4337"/>
    <w:rsid w:val="00EC4501"/>
    <w:rsid w:val="00EC454C"/>
    <w:rsid w:val="00EC4BD7"/>
    <w:rsid w:val="00EC568F"/>
    <w:rsid w:val="00EC5A18"/>
    <w:rsid w:val="00EC624E"/>
    <w:rsid w:val="00EC6639"/>
    <w:rsid w:val="00EC6981"/>
    <w:rsid w:val="00EC6B2D"/>
    <w:rsid w:val="00EC6DCC"/>
    <w:rsid w:val="00EC762B"/>
    <w:rsid w:val="00ED06CB"/>
    <w:rsid w:val="00ED08FF"/>
    <w:rsid w:val="00ED0FDC"/>
    <w:rsid w:val="00ED1436"/>
    <w:rsid w:val="00ED1ADE"/>
    <w:rsid w:val="00ED1DC9"/>
    <w:rsid w:val="00ED229D"/>
    <w:rsid w:val="00ED2C43"/>
    <w:rsid w:val="00ED2DA3"/>
    <w:rsid w:val="00ED2DC3"/>
    <w:rsid w:val="00ED2FBA"/>
    <w:rsid w:val="00ED36FC"/>
    <w:rsid w:val="00ED3738"/>
    <w:rsid w:val="00ED39AF"/>
    <w:rsid w:val="00ED3E86"/>
    <w:rsid w:val="00ED65DE"/>
    <w:rsid w:val="00ED6EBC"/>
    <w:rsid w:val="00ED74F8"/>
    <w:rsid w:val="00ED7614"/>
    <w:rsid w:val="00EE0186"/>
    <w:rsid w:val="00EE17EA"/>
    <w:rsid w:val="00EE22B3"/>
    <w:rsid w:val="00EE3A7A"/>
    <w:rsid w:val="00EE3C02"/>
    <w:rsid w:val="00EE3F0D"/>
    <w:rsid w:val="00EE430E"/>
    <w:rsid w:val="00EE47C8"/>
    <w:rsid w:val="00EE4CB4"/>
    <w:rsid w:val="00EE669F"/>
    <w:rsid w:val="00EE6D7A"/>
    <w:rsid w:val="00EE770B"/>
    <w:rsid w:val="00EE7966"/>
    <w:rsid w:val="00EE7C4E"/>
    <w:rsid w:val="00EF1189"/>
    <w:rsid w:val="00EF194A"/>
    <w:rsid w:val="00EF1CE4"/>
    <w:rsid w:val="00EF25F2"/>
    <w:rsid w:val="00EF29C1"/>
    <w:rsid w:val="00EF2F9C"/>
    <w:rsid w:val="00EF3314"/>
    <w:rsid w:val="00EF3C76"/>
    <w:rsid w:val="00EF5139"/>
    <w:rsid w:val="00EF56EE"/>
    <w:rsid w:val="00EF6385"/>
    <w:rsid w:val="00EF690D"/>
    <w:rsid w:val="00EF6B16"/>
    <w:rsid w:val="00EF6B8C"/>
    <w:rsid w:val="00EF7381"/>
    <w:rsid w:val="00F00383"/>
    <w:rsid w:val="00F00E85"/>
    <w:rsid w:val="00F01068"/>
    <w:rsid w:val="00F010B2"/>
    <w:rsid w:val="00F01441"/>
    <w:rsid w:val="00F0147F"/>
    <w:rsid w:val="00F0183E"/>
    <w:rsid w:val="00F01A6F"/>
    <w:rsid w:val="00F02832"/>
    <w:rsid w:val="00F03239"/>
    <w:rsid w:val="00F048F8"/>
    <w:rsid w:val="00F05D4F"/>
    <w:rsid w:val="00F06203"/>
    <w:rsid w:val="00F0770D"/>
    <w:rsid w:val="00F07D4F"/>
    <w:rsid w:val="00F106EF"/>
    <w:rsid w:val="00F11744"/>
    <w:rsid w:val="00F129B7"/>
    <w:rsid w:val="00F129F7"/>
    <w:rsid w:val="00F136BB"/>
    <w:rsid w:val="00F13D8D"/>
    <w:rsid w:val="00F13FF0"/>
    <w:rsid w:val="00F14613"/>
    <w:rsid w:val="00F1501B"/>
    <w:rsid w:val="00F16207"/>
    <w:rsid w:val="00F16493"/>
    <w:rsid w:val="00F16892"/>
    <w:rsid w:val="00F169D3"/>
    <w:rsid w:val="00F17041"/>
    <w:rsid w:val="00F17282"/>
    <w:rsid w:val="00F2162B"/>
    <w:rsid w:val="00F21758"/>
    <w:rsid w:val="00F21974"/>
    <w:rsid w:val="00F21A82"/>
    <w:rsid w:val="00F21D79"/>
    <w:rsid w:val="00F22269"/>
    <w:rsid w:val="00F22A61"/>
    <w:rsid w:val="00F2358E"/>
    <w:rsid w:val="00F2434E"/>
    <w:rsid w:val="00F24730"/>
    <w:rsid w:val="00F259F5"/>
    <w:rsid w:val="00F26D52"/>
    <w:rsid w:val="00F27559"/>
    <w:rsid w:val="00F27A08"/>
    <w:rsid w:val="00F27C15"/>
    <w:rsid w:val="00F310E6"/>
    <w:rsid w:val="00F313F6"/>
    <w:rsid w:val="00F328D5"/>
    <w:rsid w:val="00F32F57"/>
    <w:rsid w:val="00F335FE"/>
    <w:rsid w:val="00F33613"/>
    <w:rsid w:val="00F33D0D"/>
    <w:rsid w:val="00F36EED"/>
    <w:rsid w:val="00F3705E"/>
    <w:rsid w:val="00F37966"/>
    <w:rsid w:val="00F37BB7"/>
    <w:rsid w:val="00F404B9"/>
    <w:rsid w:val="00F407EE"/>
    <w:rsid w:val="00F40E95"/>
    <w:rsid w:val="00F40FAC"/>
    <w:rsid w:val="00F4153E"/>
    <w:rsid w:val="00F41BFA"/>
    <w:rsid w:val="00F41E81"/>
    <w:rsid w:val="00F42929"/>
    <w:rsid w:val="00F42B69"/>
    <w:rsid w:val="00F42D03"/>
    <w:rsid w:val="00F43044"/>
    <w:rsid w:val="00F43AD2"/>
    <w:rsid w:val="00F44A02"/>
    <w:rsid w:val="00F45403"/>
    <w:rsid w:val="00F45AF3"/>
    <w:rsid w:val="00F45BCF"/>
    <w:rsid w:val="00F4625F"/>
    <w:rsid w:val="00F46525"/>
    <w:rsid w:val="00F46E63"/>
    <w:rsid w:val="00F4739D"/>
    <w:rsid w:val="00F47AB7"/>
    <w:rsid w:val="00F47AD2"/>
    <w:rsid w:val="00F50211"/>
    <w:rsid w:val="00F51346"/>
    <w:rsid w:val="00F52DDA"/>
    <w:rsid w:val="00F52F24"/>
    <w:rsid w:val="00F53118"/>
    <w:rsid w:val="00F53496"/>
    <w:rsid w:val="00F53712"/>
    <w:rsid w:val="00F54695"/>
    <w:rsid w:val="00F54B31"/>
    <w:rsid w:val="00F54E4D"/>
    <w:rsid w:val="00F55589"/>
    <w:rsid w:val="00F55954"/>
    <w:rsid w:val="00F55DC2"/>
    <w:rsid w:val="00F55F5F"/>
    <w:rsid w:val="00F569C1"/>
    <w:rsid w:val="00F571C4"/>
    <w:rsid w:val="00F57F2A"/>
    <w:rsid w:val="00F57FC6"/>
    <w:rsid w:val="00F60FD5"/>
    <w:rsid w:val="00F610F3"/>
    <w:rsid w:val="00F61528"/>
    <w:rsid w:val="00F62311"/>
    <w:rsid w:val="00F623A5"/>
    <w:rsid w:val="00F6270C"/>
    <w:rsid w:val="00F6372A"/>
    <w:rsid w:val="00F65137"/>
    <w:rsid w:val="00F65221"/>
    <w:rsid w:val="00F6552B"/>
    <w:rsid w:val="00F6559F"/>
    <w:rsid w:val="00F65D78"/>
    <w:rsid w:val="00F675E4"/>
    <w:rsid w:val="00F67C52"/>
    <w:rsid w:val="00F67CFB"/>
    <w:rsid w:val="00F67E71"/>
    <w:rsid w:val="00F7159E"/>
    <w:rsid w:val="00F719BA"/>
    <w:rsid w:val="00F71B5E"/>
    <w:rsid w:val="00F71C8C"/>
    <w:rsid w:val="00F71FCC"/>
    <w:rsid w:val="00F72C6D"/>
    <w:rsid w:val="00F72F0A"/>
    <w:rsid w:val="00F735F1"/>
    <w:rsid w:val="00F73A59"/>
    <w:rsid w:val="00F73F53"/>
    <w:rsid w:val="00F74063"/>
    <w:rsid w:val="00F75433"/>
    <w:rsid w:val="00F75C4F"/>
    <w:rsid w:val="00F75DC3"/>
    <w:rsid w:val="00F762C1"/>
    <w:rsid w:val="00F76D3E"/>
    <w:rsid w:val="00F76DD0"/>
    <w:rsid w:val="00F76E90"/>
    <w:rsid w:val="00F77256"/>
    <w:rsid w:val="00F77979"/>
    <w:rsid w:val="00F77E9E"/>
    <w:rsid w:val="00F80691"/>
    <w:rsid w:val="00F80A60"/>
    <w:rsid w:val="00F80AAA"/>
    <w:rsid w:val="00F80F3D"/>
    <w:rsid w:val="00F8164E"/>
    <w:rsid w:val="00F8167F"/>
    <w:rsid w:val="00F81921"/>
    <w:rsid w:val="00F81AC6"/>
    <w:rsid w:val="00F82B09"/>
    <w:rsid w:val="00F831C5"/>
    <w:rsid w:val="00F834CF"/>
    <w:rsid w:val="00F856A8"/>
    <w:rsid w:val="00F858B9"/>
    <w:rsid w:val="00F85992"/>
    <w:rsid w:val="00F85C47"/>
    <w:rsid w:val="00F86D91"/>
    <w:rsid w:val="00F86DF0"/>
    <w:rsid w:val="00F87533"/>
    <w:rsid w:val="00F8780A"/>
    <w:rsid w:val="00F87F8C"/>
    <w:rsid w:val="00F9057A"/>
    <w:rsid w:val="00F910AB"/>
    <w:rsid w:val="00F91246"/>
    <w:rsid w:val="00F91496"/>
    <w:rsid w:val="00F91AD0"/>
    <w:rsid w:val="00F9299C"/>
    <w:rsid w:val="00F9415D"/>
    <w:rsid w:val="00F94612"/>
    <w:rsid w:val="00F947CD"/>
    <w:rsid w:val="00F95493"/>
    <w:rsid w:val="00F954C9"/>
    <w:rsid w:val="00F9572A"/>
    <w:rsid w:val="00F959D4"/>
    <w:rsid w:val="00F95DEB"/>
    <w:rsid w:val="00F96018"/>
    <w:rsid w:val="00F96467"/>
    <w:rsid w:val="00F97217"/>
    <w:rsid w:val="00FA194F"/>
    <w:rsid w:val="00FA247A"/>
    <w:rsid w:val="00FA3321"/>
    <w:rsid w:val="00FA3B39"/>
    <w:rsid w:val="00FA3BE8"/>
    <w:rsid w:val="00FA4FC0"/>
    <w:rsid w:val="00FA5063"/>
    <w:rsid w:val="00FA52FB"/>
    <w:rsid w:val="00FA61E5"/>
    <w:rsid w:val="00FA635A"/>
    <w:rsid w:val="00FA63D6"/>
    <w:rsid w:val="00FA6772"/>
    <w:rsid w:val="00FA6793"/>
    <w:rsid w:val="00FB028B"/>
    <w:rsid w:val="00FB07E3"/>
    <w:rsid w:val="00FB1429"/>
    <w:rsid w:val="00FB1836"/>
    <w:rsid w:val="00FB2784"/>
    <w:rsid w:val="00FB2D0E"/>
    <w:rsid w:val="00FB2FE3"/>
    <w:rsid w:val="00FB345A"/>
    <w:rsid w:val="00FB34DC"/>
    <w:rsid w:val="00FB3555"/>
    <w:rsid w:val="00FB3E93"/>
    <w:rsid w:val="00FB4816"/>
    <w:rsid w:val="00FB4D2E"/>
    <w:rsid w:val="00FB522F"/>
    <w:rsid w:val="00FB6002"/>
    <w:rsid w:val="00FB60FD"/>
    <w:rsid w:val="00FB699C"/>
    <w:rsid w:val="00FB784A"/>
    <w:rsid w:val="00FB7D86"/>
    <w:rsid w:val="00FB7F06"/>
    <w:rsid w:val="00FC0918"/>
    <w:rsid w:val="00FC1E76"/>
    <w:rsid w:val="00FC1EBB"/>
    <w:rsid w:val="00FC2527"/>
    <w:rsid w:val="00FC26C0"/>
    <w:rsid w:val="00FC3473"/>
    <w:rsid w:val="00FC3A62"/>
    <w:rsid w:val="00FC3A72"/>
    <w:rsid w:val="00FC3D80"/>
    <w:rsid w:val="00FC42BC"/>
    <w:rsid w:val="00FC45F8"/>
    <w:rsid w:val="00FC5B1F"/>
    <w:rsid w:val="00FC5BDB"/>
    <w:rsid w:val="00FC6904"/>
    <w:rsid w:val="00FC6A01"/>
    <w:rsid w:val="00FC6D6E"/>
    <w:rsid w:val="00FC6F82"/>
    <w:rsid w:val="00FC7518"/>
    <w:rsid w:val="00FD0782"/>
    <w:rsid w:val="00FD0904"/>
    <w:rsid w:val="00FD094F"/>
    <w:rsid w:val="00FD1EE9"/>
    <w:rsid w:val="00FD230B"/>
    <w:rsid w:val="00FD270A"/>
    <w:rsid w:val="00FD2B97"/>
    <w:rsid w:val="00FD338A"/>
    <w:rsid w:val="00FD429D"/>
    <w:rsid w:val="00FD4E85"/>
    <w:rsid w:val="00FD5163"/>
    <w:rsid w:val="00FD568E"/>
    <w:rsid w:val="00FD59CA"/>
    <w:rsid w:val="00FD5FAA"/>
    <w:rsid w:val="00FE0543"/>
    <w:rsid w:val="00FE1655"/>
    <w:rsid w:val="00FE1A5D"/>
    <w:rsid w:val="00FE1BB7"/>
    <w:rsid w:val="00FE286C"/>
    <w:rsid w:val="00FE2FD4"/>
    <w:rsid w:val="00FE32DE"/>
    <w:rsid w:val="00FE360B"/>
    <w:rsid w:val="00FE3613"/>
    <w:rsid w:val="00FE5A5A"/>
    <w:rsid w:val="00FE5EB5"/>
    <w:rsid w:val="00FE6482"/>
    <w:rsid w:val="00FE6744"/>
    <w:rsid w:val="00FE68CE"/>
    <w:rsid w:val="00FF0224"/>
    <w:rsid w:val="00FF0399"/>
    <w:rsid w:val="00FF04C4"/>
    <w:rsid w:val="00FF0C28"/>
    <w:rsid w:val="00FF1869"/>
    <w:rsid w:val="00FF1E2C"/>
    <w:rsid w:val="00FF2E54"/>
    <w:rsid w:val="00FF301D"/>
    <w:rsid w:val="00FF4062"/>
    <w:rsid w:val="00FF43C2"/>
    <w:rsid w:val="00FF49AE"/>
    <w:rsid w:val="00FF4AB3"/>
    <w:rsid w:val="00FF50C6"/>
    <w:rsid w:val="00FF5258"/>
    <w:rsid w:val="00FF55B8"/>
    <w:rsid w:val="00FF5746"/>
    <w:rsid w:val="00FF63D1"/>
    <w:rsid w:val="00FF71EE"/>
    <w:rsid w:val="00FF7259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DBABC"/>
  <w15:docId w15:val="{9B7B7C14-0423-425A-A15C-B0B8BFAA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9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字元 字元2 字元 字元 字元 字元"/>
    <w:basedOn w:val="a"/>
    <w:semiHidden/>
    <w:rsid w:val="000E31E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8">
    <w:name w:val="字元 字元2 字元 字元 字元 字元8"/>
    <w:basedOn w:val="a"/>
    <w:semiHidden/>
    <w:rsid w:val="001A4D9E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Balloon Text"/>
    <w:basedOn w:val="a"/>
    <w:link w:val="a8"/>
    <w:uiPriority w:val="99"/>
    <w:semiHidden/>
    <w:unhideWhenUsed/>
    <w:rsid w:val="00FE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1655"/>
    <w:rPr>
      <w:rFonts w:asciiTheme="majorHAnsi" w:eastAsiaTheme="majorEastAsia" w:hAnsiTheme="majorHAnsi" w:cstheme="majorBidi"/>
      <w:sz w:val="18"/>
      <w:szCs w:val="18"/>
    </w:rPr>
  </w:style>
  <w:style w:type="paragraph" w:customStyle="1" w:styleId="27">
    <w:name w:val="字元 字元2 字元 字元 字元 字元7"/>
    <w:basedOn w:val="a"/>
    <w:semiHidden/>
    <w:rsid w:val="00662F2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Web">
    <w:name w:val="Normal (Web)"/>
    <w:basedOn w:val="a"/>
    <w:uiPriority w:val="99"/>
    <w:rsid w:val="00A75C9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26">
    <w:name w:val="字元 字元2 字元 字元 字元 字元6"/>
    <w:basedOn w:val="a"/>
    <w:semiHidden/>
    <w:rsid w:val="00B66BC2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5">
    <w:name w:val="字元 字元2 字元 字元 字元 字元5"/>
    <w:basedOn w:val="a"/>
    <w:semiHidden/>
    <w:rsid w:val="00F21758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9">
    <w:name w:val="項目說明"/>
    <w:basedOn w:val="a"/>
    <w:rsid w:val="00305DF1"/>
    <w:pPr>
      <w:widowControl/>
      <w:snapToGrid w:val="0"/>
      <w:spacing w:beforeLines="50" w:before="180" w:line="500" w:lineRule="exact"/>
      <w:ind w:leftChars="168" w:left="717" w:hangingChars="98" w:hanging="314"/>
      <w:jc w:val="both"/>
    </w:pPr>
    <w:rPr>
      <w:rFonts w:ascii="Century Gothic" w:eastAsia="標楷體" w:hAnsi="Century Gothic"/>
      <w:color w:val="000000"/>
      <w:sz w:val="32"/>
      <w:szCs w:val="18"/>
    </w:rPr>
  </w:style>
  <w:style w:type="paragraph" w:customStyle="1" w:styleId="24">
    <w:name w:val="字元 字元2 字元 字元 字元 字元4"/>
    <w:basedOn w:val="a"/>
    <w:semiHidden/>
    <w:rsid w:val="00AC1FFB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3">
    <w:name w:val="字元 字元2 字元 字元 字元 字元3"/>
    <w:basedOn w:val="a"/>
    <w:semiHidden/>
    <w:rsid w:val="00E366F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2">
    <w:name w:val="字元 字元2 字元 字元 字元 字元2"/>
    <w:basedOn w:val="a"/>
    <w:semiHidden/>
    <w:rsid w:val="002C37B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a">
    <w:name w:val="List Paragraph"/>
    <w:basedOn w:val="a"/>
    <w:uiPriority w:val="34"/>
    <w:qFormat/>
    <w:rsid w:val="00125140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AD6607"/>
    <w:rPr>
      <w:strike w:val="0"/>
      <w:dstrike w:val="0"/>
      <w:color w:val="0B96C1"/>
      <w:u w:val="none"/>
      <w:effect w:val="none"/>
    </w:rPr>
  </w:style>
  <w:style w:type="paragraph" w:customStyle="1" w:styleId="21">
    <w:name w:val="字元 字元2 字元 字元 字元 字元1"/>
    <w:basedOn w:val="a"/>
    <w:semiHidden/>
    <w:rsid w:val="006C1553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">
    <w:name w:val="內文1"/>
    <w:qFormat/>
    <w:rsid w:val="00263185"/>
    <w:pPr>
      <w:spacing w:beforeLines="50" w:before="120" w:line="500" w:lineRule="exact"/>
      <w:ind w:firstLine="567"/>
      <w:jc w:val="both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c">
    <w:name w:val="footnote text"/>
    <w:basedOn w:val="a"/>
    <w:link w:val="ad"/>
    <w:uiPriority w:val="99"/>
    <w:unhideWhenUsed/>
    <w:rsid w:val="00263185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rsid w:val="00263185"/>
    <w:rPr>
      <w:rFonts w:ascii="Times New Roman" w:eastAsia="新細明體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263185"/>
    <w:rPr>
      <w:vertAlign w:val="superscript"/>
    </w:rPr>
  </w:style>
  <w:style w:type="paragraph" w:customStyle="1" w:styleId="af">
    <w:name w:val="(一)"/>
    <w:basedOn w:val="a"/>
    <w:rsid w:val="006E336A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before="50"/>
      <w:ind w:left="851" w:hanging="491"/>
      <w:jc w:val="both"/>
      <w:textAlignment w:val="baseline"/>
    </w:pPr>
    <w:rPr>
      <w:rFonts w:eastAsia="標楷體"/>
      <w:spacing w:val="-10"/>
      <w:kern w:val="0"/>
      <w:sz w:val="32"/>
      <w:szCs w:val="32"/>
    </w:rPr>
  </w:style>
  <w:style w:type="paragraph" w:styleId="af0">
    <w:name w:val="Body Text"/>
    <w:basedOn w:val="a"/>
    <w:link w:val="af1"/>
    <w:rsid w:val="00FF1869"/>
    <w:pPr>
      <w:tabs>
        <w:tab w:val="left" w:pos="4080"/>
        <w:tab w:val="left" w:pos="5640"/>
      </w:tabs>
      <w:snapToGrid w:val="0"/>
      <w:spacing w:line="120" w:lineRule="atLeast"/>
      <w:ind w:right="-1408"/>
      <w:jc w:val="both"/>
    </w:pPr>
    <w:rPr>
      <w:rFonts w:ascii="標楷體" w:eastAsia="標楷體"/>
      <w:sz w:val="20"/>
      <w:szCs w:val="20"/>
    </w:rPr>
  </w:style>
  <w:style w:type="character" w:customStyle="1" w:styleId="af1">
    <w:name w:val="本文 字元"/>
    <w:basedOn w:val="a0"/>
    <w:link w:val="af0"/>
    <w:rsid w:val="00FF1869"/>
    <w:rPr>
      <w:rFonts w:ascii="標楷體" w:eastAsia="標楷體" w:hAnsi="Times New Roman" w:cs="Times New Roman"/>
      <w:sz w:val="20"/>
      <w:szCs w:val="20"/>
    </w:rPr>
  </w:style>
  <w:style w:type="paragraph" w:customStyle="1" w:styleId="af2">
    <w:name w:val="一"/>
    <w:basedOn w:val="a"/>
    <w:rsid w:val="006519E6"/>
    <w:pPr>
      <w:adjustRightInd w:val="0"/>
      <w:spacing w:line="692" w:lineRule="exact"/>
      <w:ind w:left="806" w:hanging="403"/>
      <w:jc w:val="both"/>
      <w:textAlignment w:val="center"/>
    </w:pPr>
    <w:rPr>
      <w:rFonts w:ascii="華康中楷體" w:eastAsia="華康中楷體"/>
      <w:kern w:val="0"/>
      <w:sz w:val="40"/>
      <w:szCs w:val="20"/>
    </w:rPr>
  </w:style>
  <w:style w:type="paragraph" w:customStyle="1" w:styleId="6">
    <w:name w:val="內文6"/>
    <w:basedOn w:val="a"/>
    <w:rsid w:val="00F36EED"/>
    <w:pPr>
      <w:adjustRightInd w:val="0"/>
      <w:spacing w:before="120" w:after="120" w:line="360" w:lineRule="auto"/>
      <w:ind w:left="851" w:firstLine="397"/>
      <w:jc w:val="both"/>
      <w:textAlignment w:val="baseline"/>
    </w:pPr>
    <w:rPr>
      <w:rFonts w:ascii="Book Antiqua" w:eastAsia="華康楷書體W5"/>
      <w:spacing w:val="10"/>
      <w:kern w:val="0"/>
      <w:sz w:val="32"/>
      <w:szCs w:val="20"/>
    </w:rPr>
  </w:style>
  <w:style w:type="paragraph" w:customStyle="1" w:styleId="Default">
    <w:name w:val="Default"/>
    <w:rsid w:val="009F522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f3">
    <w:name w:val="一'"/>
    <w:basedOn w:val="a"/>
    <w:rsid w:val="00F96018"/>
    <w:pPr>
      <w:adjustRightInd w:val="0"/>
      <w:spacing w:line="560" w:lineRule="atLeast"/>
      <w:ind w:firstLine="720"/>
      <w:jc w:val="both"/>
      <w:textAlignment w:val="baseline"/>
    </w:pPr>
    <w:rPr>
      <w:rFonts w:ascii="標楷體" w:eastAsia="標楷體"/>
      <w:kern w:val="0"/>
      <w:sz w:val="36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EF194A"/>
    <w:pPr>
      <w:snapToGrid w:val="0"/>
    </w:pPr>
  </w:style>
  <w:style w:type="character" w:customStyle="1" w:styleId="af5">
    <w:name w:val="章節附註文字 字元"/>
    <w:basedOn w:val="a0"/>
    <w:link w:val="af4"/>
    <w:uiPriority w:val="99"/>
    <w:semiHidden/>
    <w:rsid w:val="00EF194A"/>
    <w:rPr>
      <w:rFonts w:ascii="Times New Roman" w:eastAsia="新細明體" w:hAnsi="Times New Roman" w:cs="Times New Roman"/>
      <w:szCs w:val="24"/>
    </w:rPr>
  </w:style>
  <w:style w:type="character" w:styleId="af6">
    <w:name w:val="endnote reference"/>
    <w:basedOn w:val="a0"/>
    <w:uiPriority w:val="99"/>
    <w:semiHidden/>
    <w:unhideWhenUsed/>
    <w:rsid w:val="00EF194A"/>
    <w:rPr>
      <w:vertAlign w:val="superscript"/>
    </w:rPr>
  </w:style>
  <w:style w:type="paragraph" w:customStyle="1" w:styleId="af7">
    <w:name w:val="說明"/>
    <w:basedOn w:val="a"/>
    <w:rsid w:val="004C6EBE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line="640" w:lineRule="exact"/>
      <w:ind w:left="987" w:hanging="987"/>
      <w:jc w:val="both"/>
    </w:pPr>
    <w:rPr>
      <w:rFonts w:eastAsia="標楷體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306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8023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9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5728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321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9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F6715-5BA7-405B-AB9C-21D815FF4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549</Words>
  <Characters>3131</Characters>
  <Application>Microsoft Office Word</Application>
  <DocSecurity>0</DocSecurity>
  <Lines>26</Lines>
  <Paragraphs>7</Paragraphs>
  <ScaleCrop>false</ScaleCrop>
  <Company>CBC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葉盛</dc:creator>
  <cp:lastModifiedBy>顏禎佑</cp:lastModifiedBy>
  <cp:revision>8</cp:revision>
  <cp:lastPrinted>2021-03-18T08:00:00Z</cp:lastPrinted>
  <dcterms:created xsi:type="dcterms:W3CDTF">2021-03-18T06:03:00Z</dcterms:created>
  <dcterms:modified xsi:type="dcterms:W3CDTF">2021-03-18T08:18:00Z</dcterms:modified>
</cp:coreProperties>
</file>