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BF" w:rsidRPr="00C33E76" w:rsidRDefault="00C33E76">
      <w:pPr>
        <w:rPr>
          <w:rFonts w:hint="eastAsia"/>
          <w:b/>
          <w:sz w:val="28"/>
          <w:szCs w:val="28"/>
        </w:rPr>
      </w:pPr>
      <w:r w:rsidRPr="00C33E76">
        <w:rPr>
          <w:rFonts w:hint="eastAsia"/>
          <w:b/>
          <w:sz w:val="28"/>
          <w:szCs w:val="28"/>
        </w:rPr>
        <w:t>「房地合一課徵所得稅申報作業要點第</w:t>
      </w:r>
      <w:r w:rsidRPr="00C33E76">
        <w:rPr>
          <w:rFonts w:hint="eastAsia"/>
          <w:b/>
          <w:sz w:val="28"/>
          <w:szCs w:val="28"/>
        </w:rPr>
        <w:t>18</w:t>
      </w:r>
      <w:r w:rsidRPr="00C33E76">
        <w:rPr>
          <w:rFonts w:hint="eastAsia"/>
          <w:b/>
          <w:sz w:val="28"/>
          <w:szCs w:val="28"/>
        </w:rPr>
        <w:t>點第</w:t>
      </w:r>
      <w:r w:rsidRPr="00C33E76">
        <w:rPr>
          <w:rFonts w:hint="eastAsia"/>
          <w:b/>
          <w:sz w:val="28"/>
          <w:szCs w:val="28"/>
        </w:rPr>
        <w:t>1</w:t>
      </w:r>
      <w:r w:rsidRPr="00C33E76">
        <w:rPr>
          <w:rFonts w:hint="eastAsia"/>
          <w:b/>
          <w:sz w:val="28"/>
          <w:szCs w:val="28"/>
        </w:rPr>
        <w:t>款第</w:t>
      </w:r>
      <w:r w:rsidRPr="00C33E76">
        <w:rPr>
          <w:rFonts w:hint="eastAsia"/>
          <w:b/>
          <w:sz w:val="28"/>
          <w:szCs w:val="28"/>
        </w:rPr>
        <w:t>2</w:t>
      </w:r>
      <w:r w:rsidRPr="00C33E76">
        <w:rPr>
          <w:rFonts w:hint="eastAsia"/>
          <w:b/>
          <w:sz w:val="28"/>
          <w:szCs w:val="28"/>
        </w:rPr>
        <w:t>目有關案數認定原則」</w:t>
      </w:r>
    </w:p>
    <w:p w:rsidR="00C33E76" w:rsidRDefault="00C33E76">
      <w:pPr>
        <w:rPr>
          <w:rFonts w:hint="eastAsia"/>
          <w:b/>
        </w:rPr>
      </w:pPr>
    </w:p>
    <w:tbl>
      <w:tblPr>
        <w:tblpPr w:leftFromText="180" w:rightFromText="180" w:vertAnchor="text" w:horzAnchor="margin" w:tblpY="10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C33E76" w:rsidRPr="00C33E76" w:rsidTr="00C33E76">
        <w:tc>
          <w:tcPr>
            <w:tcW w:w="8613" w:type="dxa"/>
            <w:shd w:val="clear" w:color="auto" w:fill="auto"/>
            <w:vAlign w:val="center"/>
          </w:tcPr>
          <w:p w:rsidR="00C33E76" w:rsidRPr="00C33E76" w:rsidRDefault="00C33E76" w:rsidP="00C33E76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C33E76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賦稅署召開會議結論</w:t>
            </w:r>
          </w:p>
        </w:tc>
      </w:tr>
      <w:tr w:rsidR="00C33E76" w:rsidRPr="00C33E76" w:rsidTr="00C33E76">
        <w:tc>
          <w:tcPr>
            <w:tcW w:w="8613" w:type="dxa"/>
            <w:shd w:val="clear" w:color="auto" w:fill="auto"/>
          </w:tcPr>
          <w:p w:rsidR="00C33E76" w:rsidRPr="00C33E76" w:rsidRDefault="00C33E76" w:rsidP="00C33E76">
            <w:pPr>
              <w:spacing w:line="480" w:lineRule="exact"/>
              <w:ind w:leftChars="-39" w:left="329" w:hangingChars="151" w:hanging="423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33E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一、個人以自有土地與營利事業合</w:t>
            </w:r>
            <w:bookmarkStart w:id="0" w:name="_GoBack"/>
            <w:bookmarkEnd w:id="0"/>
            <w:r w:rsidRPr="00C33E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作興建房屋，同時符合下列要件者，</w:t>
            </w:r>
            <w:proofErr w:type="gramStart"/>
            <w:r w:rsidRPr="00C33E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認屬同</w:t>
            </w:r>
            <w:proofErr w:type="gramEnd"/>
            <w:r w:rsidRPr="00C33E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1案：</w:t>
            </w:r>
          </w:p>
          <w:p w:rsidR="00C33E76" w:rsidRPr="00C33E76" w:rsidRDefault="00C33E76" w:rsidP="00C33E76">
            <w:pPr>
              <w:spacing w:line="480" w:lineRule="exact"/>
              <w:ind w:leftChars="-38" w:left="452" w:hangingChars="201" w:hanging="543"/>
              <w:jc w:val="both"/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</w:pPr>
            <w:r w:rsidRPr="00C33E76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(</w:t>
            </w:r>
            <w:proofErr w:type="gramStart"/>
            <w:r w:rsidRPr="00C33E76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一</w:t>
            </w:r>
            <w:proofErr w:type="gramEnd"/>
            <w:r w:rsidRPr="00C33E76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)</w:t>
            </w: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  <w:u w:val="single"/>
              </w:rPr>
              <w:t>該房屋</w:t>
            </w: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</w:rPr>
              <w:t>屬該個人與營利事業簽訂之同一合作興建契約範圍內。</w:t>
            </w:r>
          </w:p>
          <w:p w:rsidR="00C33E76" w:rsidRPr="00C33E76" w:rsidRDefault="00C33E76" w:rsidP="00C33E76">
            <w:pPr>
              <w:spacing w:line="480" w:lineRule="exact"/>
              <w:ind w:leftChars="-200" w:left="442" w:hangingChars="341" w:hanging="922"/>
              <w:jc w:val="both"/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</w:pP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</w:rPr>
              <w:t xml:space="preserve">   (二)該合作興建案係於同時期(30日內)申請建照執照，</w:t>
            </w: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  <w:u w:val="single"/>
              </w:rPr>
              <w:t>並經</w:t>
            </w:r>
            <w:r w:rsidRPr="00C33E76">
              <w:rPr>
                <w:rFonts w:ascii="標楷體" w:eastAsia="標楷體" w:hAnsi="標楷體" w:cs="Times New Roman" w:hint="eastAsia"/>
                <w:b/>
                <w:sz w:val="27"/>
                <w:szCs w:val="27"/>
                <w:u w:val="single"/>
              </w:rPr>
              <w:t>直轄市、縣(市)政府建築管理單位實質審查</w:t>
            </w: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</w:rPr>
              <w:t>。</w:t>
            </w:r>
          </w:p>
          <w:p w:rsidR="00C33E76" w:rsidRPr="00C33E76" w:rsidRDefault="00C33E76" w:rsidP="00C33E76">
            <w:pPr>
              <w:spacing w:line="480" w:lineRule="exact"/>
              <w:ind w:leftChars="-39" w:left="452" w:hangingChars="202" w:hanging="546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</w:rPr>
              <w:t>(三)該合作興建案以同一建案名稱</w:t>
            </w: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  <w:u w:val="single"/>
              </w:rPr>
              <w:t>於同時期(30日內)推案</w:t>
            </w: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</w:rPr>
              <w:t>對外銷售。</w:t>
            </w:r>
          </w:p>
        </w:tc>
      </w:tr>
      <w:tr w:rsidR="00C33E76" w:rsidRPr="00C33E76" w:rsidTr="00C33E76">
        <w:tc>
          <w:tcPr>
            <w:tcW w:w="8613" w:type="dxa"/>
            <w:shd w:val="clear" w:color="auto" w:fill="auto"/>
          </w:tcPr>
          <w:p w:rsidR="00C33E76" w:rsidRPr="00C33E76" w:rsidRDefault="00C33E76" w:rsidP="00C33E76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480" w:lineRule="exact"/>
              <w:ind w:leftChars="-1" w:left="587" w:hangingChars="210" w:hanging="589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C33E7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二、個人以自有</w:t>
            </w:r>
            <w:r w:rsidRPr="00C33E7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土地</w:t>
            </w:r>
            <w:r w:rsidRPr="00C33E7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與營利事業合作興建房屋，有下列情形之一，並同時符合上開一、各項要件者，</w:t>
            </w:r>
            <w:proofErr w:type="gramStart"/>
            <w:r w:rsidRPr="00C33E7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認屬同</w:t>
            </w:r>
            <w:proofErr w:type="gramEnd"/>
            <w:r w:rsidRPr="00C33E7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1案：</w:t>
            </w:r>
          </w:p>
          <w:p w:rsidR="00C33E76" w:rsidRPr="00C33E76" w:rsidRDefault="00C33E76" w:rsidP="00C33E76">
            <w:pPr>
              <w:spacing w:line="480" w:lineRule="exact"/>
              <w:ind w:leftChars="-39" w:left="587" w:hangingChars="252" w:hanging="681"/>
              <w:jc w:val="both"/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</w:pP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>(</w:t>
            </w:r>
            <w:proofErr w:type="gramStart"/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>一</w:t>
            </w:r>
            <w:proofErr w:type="gramEnd"/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>)同一街廓範圍內</w:t>
            </w: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  <w:u w:val="single"/>
              </w:rPr>
              <w:t>毗鄰</w:t>
            </w: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>之土地。</w:t>
            </w:r>
          </w:p>
          <w:p w:rsidR="00C33E76" w:rsidRPr="00C33E76" w:rsidRDefault="00C33E76" w:rsidP="00C33E76">
            <w:pPr>
              <w:spacing w:line="480" w:lineRule="exact"/>
              <w:ind w:leftChars="-39" w:left="452" w:hangingChars="202" w:hanging="546"/>
              <w:jc w:val="both"/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</w:pP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>(二)</w:t>
            </w: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  <w:u w:val="single"/>
              </w:rPr>
              <w:t>原屬同一基地</w:t>
            </w: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>，因</w:t>
            </w: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  <w:u w:val="single"/>
              </w:rPr>
              <w:t>都市計畫</w:t>
            </w: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>道路通過或公共設施而分割。</w:t>
            </w:r>
          </w:p>
          <w:p w:rsidR="00C33E76" w:rsidRPr="00C33E76" w:rsidRDefault="00C33E76" w:rsidP="00C33E76">
            <w:pPr>
              <w:spacing w:line="480" w:lineRule="exact"/>
              <w:ind w:leftChars="-39" w:left="452" w:hangingChars="202" w:hanging="546"/>
              <w:jc w:val="both"/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</w:pPr>
          </w:p>
          <w:p w:rsidR="00C33E76" w:rsidRPr="00C33E76" w:rsidRDefault="00C33E76" w:rsidP="00C33E76">
            <w:pPr>
              <w:spacing w:line="480" w:lineRule="exact"/>
              <w:ind w:leftChars="-214" w:left="440" w:hangingChars="353" w:hanging="954"/>
              <w:jc w:val="both"/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</w:pP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 xml:space="preserve">   (三)原土地所有權人參與同一土地重劃、區段徵收或都市更新案，</w:t>
            </w: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  <w:u w:val="single"/>
              </w:rPr>
              <w:t>分配屬原權利範圍內</w:t>
            </w: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>之土地，惟其土地分布不同位置。</w:t>
            </w:r>
          </w:p>
          <w:p w:rsidR="00C33E76" w:rsidRPr="00C33E76" w:rsidRDefault="00C33E76" w:rsidP="00C33E76">
            <w:pPr>
              <w:spacing w:line="480" w:lineRule="exact"/>
              <w:ind w:leftChars="-39" w:left="452" w:hangingChars="202" w:hanging="546"/>
              <w:jc w:val="both"/>
              <w:rPr>
                <w:rFonts w:ascii="Calibri" w:eastAsia="新細明體" w:hAnsi="Calibri" w:cs="Times New Roman"/>
                <w:sz w:val="27"/>
                <w:szCs w:val="27"/>
              </w:rPr>
            </w:pPr>
            <w:r w:rsidRPr="00C33E76"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  <w:t>(四)</w:t>
            </w: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  <w:u w:val="single"/>
              </w:rPr>
              <w:t>同一都市計畫範圍內毗鄰之土地</w:t>
            </w:r>
            <w:r w:rsidRPr="00C33E76">
              <w:rPr>
                <w:rFonts w:ascii="標楷體" w:eastAsia="標楷體" w:hAnsi="標楷體" w:cs="Times New Roman" w:hint="eastAsia"/>
                <w:b/>
                <w:kern w:val="0"/>
                <w:sz w:val="27"/>
                <w:szCs w:val="27"/>
              </w:rPr>
              <w:t>。</w:t>
            </w:r>
          </w:p>
        </w:tc>
      </w:tr>
    </w:tbl>
    <w:p w:rsidR="00C33E76" w:rsidRPr="00C33E76" w:rsidRDefault="00C33E76"/>
    <w:sectPr w:rsidR="00C33E76" w:rsidRPr="00C33E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76"/>
    <w:rsid w:val="007056BF"/>
    <w:rsid w:val="00C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CYARCH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CYARCH</dc:creator>
  <cp:keywords/>
  <dc:description/>
  <cp:lastModifiedBy>CYARCH</cp:lastModifiedBy>
  <cp:revision>1</cp:revision>
  <dcterms:created xsi:type="dcterms:W3CDTF">2017-04-24T07:52:00Z</dcterms:created>
  <dcterms:modified xsi:type="dcterms:W3CDTF">2017-04-24T07:54:00Z</dcterms:modified>
</cp:coreProperties>
</file>